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64" w:rsidRPr="00780A62" w:rsidRDefault="005E404A" w:rsidP="00832169">
      <w:pPr>
        <w:spacing w:after="0" w:line="259" w:lineRule="auto"/>
        <w:ind w:left="0" w:right="0" w:firstLine="0"/>
        <w:jc w:val="left"/>
        <w:rPr>
          <w:rFonts w:ascii="Arial" w:hAnsi="Arial" w:cs="Arial"/>
        </w:rPr>
      </w:pPr>
      <w:r w:rsidRPr="00780A62">
        <w:rPr>
          <w:rFonts w:ascii="Arial" w:eastAsia="Calibri" w:hAnsi="Arial" w:cs="Arial"/>
        </w:rPr>
        <w:t xml:space="preserve"> </w:t>
      </w:r>
    </w:p>
    <w:p w:rsidR="007B4564" w:rsidRPr="00780A62" w:rsidRDefault="005E404A" w:rsidP="004D6999">
      <w:pPr>
        <w:pStyle w:val="Balk1"/>
        <w:rPr>
          <w:rFonts w:ascii="Arial" w:hAnsi="Arial" w:cs="Arial"/>
        </w:rPr>
      </w:pPr>
      <w:r w:rsidRPr="00780A62">
        <w:rPr>
          <w:rFonts w:ascii="Arial" w:hAnsi="Arial" w:cs="Arial"/>
        </w:rPr>
        <w:t xml:space="preserve">1- AMAÇ </w:t>
      </w:r>
    </w:p>
    <w:p w:rsidR="007B4564" w:rsidRPr="00780A62" w:rsidRDefault="005E404A">
      <w:pPr>
        <w:spacing w:after="193" w:line="249" w:lineRule="auto"/>
        <w:ind w:left="-5" w:right="0"/>
        <w:rPr>
          <w:rFonts w:ascii="Arial" w:hAnsi="Arial" w:cs="Arial"/>
        </w:rPr>
      </w:pPr>
      <w:r w:rsidRPr="00780A62">
        <w:rPr>
          <w:rFonts w:ascii="Arial" w:hAnsi="Arial" w:cs="Arial"/>
          <w:sz w:val="24"/>
        </w:rPr>
        <w:t xml:space="preserve">Bu </w:t>
      </w:r>
      <w:proofErr w:type="gramStart"/>
      <w:r w:rsidRPr="00780A62">
        <w:rPr>
          <w:rFonts w:ascii="Arial" w:hAnsi="Arial" w:cs="Arial"/>
          <w:sz w:val="24"/>
        </w:rPr>
        <w:t>prosedürün</w:t>
      </w:r>
      <w:proofErr w:type="gramEnd"/>
      <w:r w:rsidRPr="00780A62">
        <w:rPr>
          <w:rFonts w:ascii="Arial" w:hAnsi="Arial" w:cs="Arial"/>
          <w:sz w:val="24"/>
        </w:rPr>
        <w:t xml:space="preserve"> amacı; </w:t>
      </w:r>
      <w:r w:rsidR="00832169" w:rsidRPr="00780A62">
        <w:rPr>
          <w:rFonts w:ascii="Arial" w:hAnsi="Arial" w:cs="Arial"/>
          <w:sz w:val="24"/>
        </w:rPr>
        <w:t>Toros</w:t>
      </w:r>
      <w:r w:rsidRPr="00780A62">
        <w:rPr>
          <w:rFonts w:ascii="Arial" w:hAnsi="Arial" w:cs="Arial"/>
          <w:sz w:val="24"/>
        </w:rPr>
        <w:t xml:space="preserve"> Üniversitesi mensuplarının çalışma süreleri boyunca can ve mal güvenliğinin sağlanması, çalışanların, öğrencilerin ve ziyaretçilerin konulan kurallara uymalarının sağlanması ve Üniversiteye ait yerleşkeler, bina, bahçe ve alanlar ile her türlü taşıt, malzeme ve ekipmanının kesintisiz korunmasının ve güvenliğinin sağlanmasıdır. </w:t>
      </w:r>
    </w:p>
    <w:p w:rsidR="007B4564" w:rsidRPr="00780A62" w:rsidRDefault="005E404A">
      <w:pPr>
        <w:numPr>
          <w:ilvl w:val="0"/>
          <w:numId w:val="1"/>
        </w:numPr>
        <w:spacing w:after="170" w:line="259" w:lineRule="auto"/>
        <w:ind w:right="0" w:hanging="264"/>
        <w:jc w:val="left"/>
        <w:rPr>
          <w:rFonts w:ascii="Arial" w:hAnsi="Arial" w:cs="Arial"/>
        </w:rPr>
      </w:pPr>
      <w:r w:rsidRPr="00780A62">
        <w:rPr>
          <w:rFonts w:ascii="Arial" w:hAnsi="Arial" w:cs="Arial"/>
          <w:b/>
          <w:sz w:val="24"/>
        </w:rPr>
        <w:t xml:space="preserve">KAPSAM </w:t>
      </w:r>
    </w:p>
    <w:p w:rsidR="007B4564" w:rsidRPr="00780A62" w:rsidRDefault="005E404A">
      <w:pPr>
        <w:spacing w:after="193" w:line="249" w:lineRule="auto"/>
        <w:ind w:left="-5" w:right="0"/>
        <w:rPr>
          <w:rFonts w:ascii="Arial" w:hAnsi="Arial" w:cs="Arial"/>
        </w:rPr>
      </w:pPr>
      <w:r w:rsidRPr="00780A62">
        <w:rPr>
          <w:rFonts w:ascii="Arial" w:hAnsi="Arial" w:cs="Arial"/>
          <w:sz w:val="24"/>
        </w:rPr>
        <w:t xml:space="preserve">Bu </w:t>
      </w:r>
      <w:proofErr w:type="gramStart"/>
      <w:r w:rsidRPr="00780A62">
        <w:rPr>
          <w:rFonts w:ascii="Arial" w:hAnsi="Arial" w:cs="Arial"/>
          <w:sz w:val="24"/>
        </w:rPr>
        <w:t>prosedür</w:t>
      </w:r>
      <w:proofErr w:type="gramEnd"/>
      <w:r w:rsidRPr="00780A62">
        <w:rPr>
          <w:rFonts w:ascii="Arial" w:hAnsi="Arial" w:cs="Arial"/>
          <w:sz w:val="24"/>
        </w:rPr>
        <w:t xml:space="preserve"> </w:t>
      </w:r>
      <w:r w:rsidR="00832169" w:rsidRPr="00780A62">
        <w:rPr>
          <w:rFonts w:ascii="Arial" w:hAnsi="Arial" w:cs="Arial"/>
          <w:sz w:val="24"/>
        </w:rPr>
        <w:t>Toros</w:t>
      </w:r>
      <w:r w:rsidRPr="00780A62">
        <w:rPr>
          <w:rFonts w:ascii="Arial" w:hAnsi="Arial" w:cs="Arial"/>
          <w:sz w:val="24"/>
        </w:rPr>
        <w:t xml:space="preserve"> Üniversitesi bünyesinde yürütülen güvenlik hizmetlerini kapsar. </w:t>
      </w:r>
    </w:p>
    <w:p w:rsidR="007B4564" w:rsidRPr="00780A62" w:rsidRDefault="005E404A">
      <w:pPr>
        <w:numPr>
          <w:ilvl w:val="0"/>
          <w:numId w:val="1"/>
        </w:numPr>
        <w:spacing w:after="170" w:line="259" w:lineRule="auto"/>
        <w:ind w:right="0" w:hanging="264"/>
        <w:jc w:val="left"/>
        <w:rPr>
          <w:rFonts w:ascii="Arial" w:hAnsi="Arial" w:cs="Arial"/>
        </w:rPr>
      </w:pPr>
      <w:r w:rsidRPr="00780A62">
        <w:rPr>
          <w:rFonts w:ascii="Arial" w:hAnsi="Arial" w:cs="Arial"/>
          <w:b/>
          <w:sz w:val="24"/>
        </w:rPr>
        <w:t xml:space="preserve">TANIMLAR  </w:t>
      </w:r>
    </w:p>
    <w:p w:rsidR="007B4564" w:rsidRPr="00780A62" w:rsidRDefault="005E404A">
      <w:pPr>
        <w:spacing w:after="193" w:line="249" w:lineRule="auto"/>
        <w:ind w:left="-5" w:right="0"/>
        <w:rPr>
          <w:rFonts w:ascii="Arial" w:hAnsi="Arial" w:cs="Arial"/>
        </w:rPr>
      </w:pPr>
      <w:r w:rsidRPr="00780A62">
        <w:rPr>
          <w:rFonts w:ascii="Arial" w:hAnsi="Arial" w:cs="Arial"/>
          <w:sz w:val="24"/>
        </w:rPr>
        <w:t xml:space="preserve">Bu </w:t>
      </w:r>
      <w:proofErr w:type="gramStart"/>
      <w:r w:rsidRPr="00780A62">
        <w:rPr>
          <w:rFonts w:ascii="Arial" w:hAnsi="Arial" w:cs="Arial"/>
          <w:sz w:val="24"/>
        </w:rPr>
        <w:t>prosedürde</w:t>
      </w:r>
      <w:proofErr w:type="gramEnd"/>
      <w:r w:rsidRPr="00780A62">
        <w:rPr>
          <w:rFonts w:ascii="Arial" w:hAnsi="Arial" w:cs="Arial"/>
          <w:sz w:val="24"/>
        </w:rPr>
        <w:t xml:space="preserve"> tanımlanacak bir terim bulunmamaktadır. </w:t>
      </w:r>
    </w:p>
    <w:p w:rsidR="007B4564" w:rsidRPr="00780A62" w:rsidRDefault="005E404A">
      <w:pPr>
        <w:pStyle w:val="Balk1"/>
        <w:ind w:left="-5"/>
        <w:rPr>
          <w:rFonts w:ascii="Arial" w:hAnsi="Arial" w:cs="Arial"/>
        </w:rPr>
      </w:pPr>
      <w:r w:rsidRPr="00780A62">
        <w:rPr>
          <w:rFonts w:ascii="Arial" w:hAnsi="Arial" w:cs="Arial"/>
        </w:rPr>
        <w:t xml:space="preserve">4- SORUMLULUKLAR </w:t>
      </w:r>
    </w:p>
    <w:p w:rsidR="007B4564" w:rsidRPr="00780A62" w:rsidRDefault="005E404A">
      <w:pPr>
        <w:spacing w:after="107" w:line="249" w:lineRule="auto"/>
        <w:ind w:left="-5" w:right="0"/>
        <w:rPr>
          <w:rFonts w:ascii="Arial" w:hAnsi="Arial" w:cs="Arial"/>
        </w:rPr>
      </w:pPr>
      <w:r w:rsidRPr="00780A62">
        <w:rPr>
          <w:rFonts w:ascii="Arial" w:hAnsi="Arial" w:cs="Arial"/>
          <w:sz w:val="24"/>
        </w:rPr>
        <w:t xml:space="preserve">Bu </w:t>
      </w:r>
      <w:proofErr w:type="gramStart"/>
      <w:r w:rsidRPr="00780A62">
        <w:rPr>
          <w:rFonts w:ascii="Arial" w:hAnsi="Arial" w:cs="Arial"/>
          <w:sz w:val="24"/>
        </w:rPr>
        <w:t>prosedürün</w:t>
      </w:r>
      <w:proofErr w:type="gramEnd"/>
      <w:r w:rsidRPr="00780A62">
        <w:rPr>
          <w:rFonts w:ascii="Arial" w:hAnsi="Arial" w:cs="Arial"/>
          <w:sz w:val="24"/>
        </w:rPr>
        <w:t xml:space="preserve"> hazırlanmasından ve uygulanmasından </w:t>
      </w:r>
      <w:r w:rsidR="00832169" w:rsidRPr="00780A62">
        <w:rPr>
          <w:rFonts w:ascii="Arial" w:hAnsi="Arial" w:cs="Arial"/>
          <w:sz w:val="24"/>
        </w:rPr>
        <w:t>Toros</w:t>
      </w:r>
      <w:r w:rsidRPr="00780A62">
        <w:rPr>
          <w:rFonts w:ascii="Arial" w:hAnsi="Arial" w:cs="Arial"/>
          <w:sz w:val="24"/>
        </w:rPr>
        <w:t xml:space="preserve"> Üniversitesi Koruma ve</w:t>
      </w:r>
      <w:r w:rsidRPr="00780A62">
        <w:rPr>
          <w:rFonts w:ascii="Arial" w:hAnsi="Arial" w:cs="Arial"/>
          <w:i/>
          <w:sz w:val="24"/>
        </w:rPr>
        <w:t xml:space="preserve"> </w:t>
      </w:r>
      <w:r w:rsidRPr="00780A62">
        <w:rPr>
          <w:rFonts w:ascii="Arial" w:hAnsi="Arial" w:cs="Arial"/>
          <w:sz w:val="24"/>
        </w:rPr>
        <w:t>Güvenlik Müdürü sorumludur.</w:t>
      </w:r>
      <w:r w:rsidRPr="00780A62">
        <w:rPr>
          <w:rFonts w:ascii="Arial" w:hAnsi="Arial" w:cs="Arial"/>
          <w:i/>
          <w:sz w:val="24"/>
        </w:rPr>
        <w:t xml:space="preserve"> </w:t>
      </w:r>
      <w:r w:rsidRPr="00780A62">
        <w:rPr>
          <w:rFonts w:ascii="Arial" w:hAnsi="Arial" w:cs="Arial"/>
          <w:sz w:val="24"/>
        </w:rPr>
        <w:t xml:space="preserve">Prosedürün uygulanmasına yönelik diğer sorumluluklar </w:t>
      </w:r>
      <w:proofErr w:type="gramStart"/>
      <w:r w:rsidRPr="00780A62">
        <w:rPr>
          <w:rFonts w:ascii="Arial" w:hAnsi="Arial" w:cs="Arial"/>
          <w:sz w:val="24"/>
        </w:rPr>
        <w:t>prosedürde</w:t>
      </w:r>
      <w:proofErr w:type="gramEnd"/>
      <w:r w:rsidRPr="00780A62">
        <w:rPr>
          <w:rFonts w:ascii="Arial" w:hAnsi="Arial" w:cs="Arial"/>
          <w:sz w:val="24"/>
        </w:rPr>
        <w:t xml:space="preserve"> belirtilmiştir. </w:t>
      </w:r>
    </w:p>
    <w:p w:rsidR="007B4564" w:rsidRPr="00780A62" w:rsidRDefault="005E404A">
      <w:pPr>
        <w:spacing w:after="0" w:line="259" w:lineRule="auto"/>
        <w:ind w:left="0" w:right="0" w:firstLine="0"/>
        <w:jc w:val="left"/>
        <w:rPr>
          <w:rFonts w:ascii="Arial" w:hAnsi="Arial" w:cs="Arial"/>
        </w:rPr>
      </w:pPr>
      <w:r w:rsidRPr="00780A62">
        <w:rPr>
          <w:rFonts w:ascii="Arial" w:hAnsi="Arial" w:cs="Arial"/>
          <w:sz w:val="24"/>
        </w:rPr>
        <w:t xml:space="preserve"> </w:t>
      </w:r>
    </w:p>
    <w:p w:rsidR="007B4564" w:rsidRPr="00780A62" w:rsidRDefault="005E404A">
      <w:pPr>
        <w:pStyle w:val="Balk1"/>
        <w:ind w:left="-5"/>
        <w:rPr>
          <w:rFonts w:ascii="Arial" w:hAnsi="Arial" w:cs="Arial"/>
        </w:rPr>
      </w:pPr>
      <w:r w:rsidRPr="00780A62">
        <w:rPr>
          <w:rFonts w:ascii="Arial" w:hAnsi="Arial" w:cs="Arial"/>
        </w:rPr>
        <w:t xml:space="preserve">5- UYGULAMA </w:t>
      </w:r>
    </w:p>
    <w:p w:rsidR="007B4564" w:rsidRPr="00780A62" w:rsidRDefault="005E404A">
      <w:pPr>
        <w:ind w:left="-5" w:right="4"/>
        <w:rPr>
          <w:rFonts w:ascii="Arial" w:hAnsi="Arial" w:cs="Arial"/>
        </w:rPr>
      </w:pPr>
      <w:r w:rsidRPr="00780A62">
        <w:rPr>
          <w:rFonts w:ascii="Arial" w:hAnsi="Arial" w:cs="Arial"/>
        </w:rPr>
        <w:t>Üniversitemizin tüm yerleşkelerindeki fiziki güvenliği, ihale yolu ile dışarıdan hizmet alımı yapılarak sağlanmaktadır. Fiziki güvenlik hizmetinin ne şekilde ve hangi şartlar altında yapılacağı, konu ile ilgili olan ve yürürlükte buluna</w:t>
      </w:r>
      <w:r w:rsidR="00832169" w:rsidRPr="00780A62">
        <w:rPr>
          <w:rFonts w:ascii="Arial" w:hAnsi="Arial" w:cs="Arial"/>
        </w:rPr>
        <w:t>n</w:t>
      </w:r>
      <w:r w:rsidRPr="00780A62">
        <w:rPr>
          <w:rFonts w:ascii="Arial" w:hAnsi="Arial" w:cs="Arial"/>
        </w:rPr>
        <w:t xml:space="preserve"> idari ve teknik şartnamelerde belirlenir. Üniversitemizdeki güvenlik hizmetlerinin tamamı 5188 sayılı Özel Güvenlik Hizmetlerine Dair Kanun kapsamında yürütülmektedir. </w:t>
      </w:r>
    </w:p>
    <w:p w:rsidR="007B4564" w:rsidRPr="00780A62" w:rsidRDefault="005E404A">
      <w:pPr>
        <w:ind w:left="-5" w:right="4"/>
        <w:rPr>
          <w:rFonts w:ascii="Arial" w:hAnsi="Arial" w:cs="Arial"/>
        </w:rPr>
      </w:pPr>
      <w:r w:rsidRPr="00780A62">
        <w:rPr>
          <w:rFonts w:ascii="Arial" w:hAnsi="Arial" w:cs="Arial"/>
        </w:rPr>
        <w:t>Üniversitemizde çalışan Özel Güvenlik Görevlileri idari ve teknik şartnamed</w:t>
      </w:r>
      <w:r w:rsidR="00832169" w:rsidRPr="00780A62">
        <w:rPr>
          <w:rFonts w:ascii="Arial" w:hAnsi="Arial" w:cs="Arial"/>
        </w:rPr>
        <w:t xml:space="preserve">e belirtildiği sayı kadar </w:t>
      </w:r>
      <w:r w:rsidRPr="00780A62">
        <w:rPr>
          <w:rFonts w:ascii="Arial" w:hAnsi="Arial" w:cs="Arial"/>
        </w:rPr>
        <w:t>güvenlik çalışanları Özel Güvenlik Görevlisi olarak anılır. Bu görevlendirilen kişilerin yetki ile sorumlulukları idari ve teknik şartname içeriğinde bulunmaktadır. Özel Güvenlik Görevlileri</w:t>
      </w:r>
      <w:r w:rsidR="00832169" w:rsidRPr="00780A62">
        <w:rPr>
          <w:rFonts w:ascii="Arial" w:hAnsi="Arial" w:cs="Arial"/>
        </w:rPr>
        <w:t>nin</w:t>
      </w:r>
      <w:r w:rsidRPr="00780A62">
        <w:rPr>
          <w:rFonts w:ascii="Arial" w:hAnsi="Arial" w:cs="Arial"/>
        </w:rPr>
        <w:t xml:space="preserve"> nerede görev yapacakları Koruma ve Güvenlik Müdürü tarafından belirlenir.  </w:t>
      </w:r>
    </w:p>
    <w:p w:rsidR="007B4564" w:rsidRPr="00780A62" w:rsidRDefault="005E404A">
      <w:pPr>
        <w:ind w:left="-5" w:right="4"/>
        <w:rPr>
          <w:rFonts w:ascii="Arial" w:hAnsi="Arial" w:cs="Arial"/>
        </w:rPr>
      </w:pPr>
      <w:r w:rsidRPr="00780A62">
        <w:rPr>
          <w:rFonts w:ascii="Arial" w:hAnsi="Arial" w:cs="Arial"/>
        </w:rPr>
        <w:t xml:space="preserve">Üniversitemiz, Özel Güvenlik Görevlileri temiz, sağlıklı, emniyetli, yapılan işe uygun ve korunaklı bir ortamda görevlerini gerçekleştirmeleri için gereken demirbaş eşya teminini sağlamaktadır.  </w:t>
      </w:r>
    </w:p>
    <w:p w:rsidR="007B4564" w:rsidRPr="00780A62" w:rsidRDefault="005E404A">
      <w:pPr>
        <w:spacing w:after="0" w:line="259" w:lineRule="auto"/>
        <w:ind w:left="0" w:right="0" w:firstLine="0"/>
        <w:jc w:val="left"/>
        <w:rPr>
          <w:rFonts w:ascii="Arial" w:hAnsi="Arial" w:cs="Arial"/>
        </w:rPr>
      </w:pPr>
      <w:r w:rsidRPr="00780A62">
        <w:rPr>
          <w:rFonts w:ascii="Arial" w:hAnsi="Arial" w:cs="Arial"/>
        </w:rPr>
        <w:t xml:space="preserve"> </w:t>
      </w:r>
    </w:p>
    <w:p w:rsidR="007B4564" w:rsidRPr="00780A62" w:rsidRDefault="005E404A">
      <w:pPr>
        <w:ind w:left="-5" w:right="4"/>
        <w:rPr>
          <w:rFonts w:ascii="Arial" w:hAnsi="Arial" w:cs="Arial"/>
        </w:rPr>
      </w:pPr>
      <w:r w:rsidRPr="00780A62">
        <w:rPr>
          <w:rFonts w:ascii="Arial" w:hAnsi="Arial" w:cs="Arial"/>
        </w:rPr>
        <w:t xml:space="preserve">Üniversitemiz, güvenlik hizmetinde kullanılmak üzere telsiz, telefon ve internet hizmeti alt yapısını sağlamaktadır. Ayrıca, metal </w:t>
      </w:r>
      <w:proofErr w:type="spellStart"/>
      <w:r w:rsidRPr="00780A62">
        <w:rPr>
          <w:rFonts w:ascii="Arial" w:hAnsi="Arial" w:cs="Arial"/>
        </w:rPr>
        <w:t>ayraçlı</w:t>
      </w:r>
      <w:proofErr w:type="spellEnd"/>
      <w:r w:rsidRPr="00780A62">
        <w:rPr>
          <w:rFonts w:ascii="Arial" w:hAnsi="Arial" w:cs="Arial"/>
        </w:rPr>
        <w:t xml:space="preserve"> boy </w:t>
      </w:r>
      <w:proofErr w:type="spellStart"/>
      <w:r w:rsidRPr="00780A62">
        <w:rPr>
          <w:rFonts w:ascii="Arial" w:hAnsi="Arial" w:cs="Arial"/>
        </w:rPr>
        <w:t>dedektörü</w:t>
      </w:r>
      <w:proofErr w:type="spellEnd"/>
      <w:r w:rsidRPr="00780A62">
        <w:rPr>
          <w:rFonts w:ascii="Arial" w:hAnsi="Arial" w:cs="Arial"/>
        </w:rPr>
        <w:t xml:space="preserve">, el feneri, el </w:t>
      </w:r>
      <w:proofErr w:type="spellStart"/>
      <w:r w:rsidRPr="00780A62">
        <w:rPr>
          <w:rFonts w:ascii="Arial" w:hAnsi="Arial" w:cs="Arial"/>
        </w:rPr>
        <w:t>dedektörü</w:t>
      </w:r>
      <w:proofErr w:type="spellEnd"/>
      <w:r w:rsidRPr="00780A62">
        <w:rPr>
          <w:rFonts w:ascii="Arial" w:hAnsi="Arial" w:cs="Arial"/>
        </w:rPr>
        <w:t xml:space="preserve"> gibi hizmette ihtiyaç duyulabilecek </w:t>
      </w:r>
      <w:proofErr w:type="gramStart"/>
      <w:r w:rsidRPr="00780A62">
        <w:rPr>
          <w:rFonts w:ascii="Arial" w:hAnsi="Arial" w:cs="Arial"/>
        </w:rPr>
        <w:t>ekipmanları</w:t>
      </w:r>
      <w:proofErr w:type="gramEnd"/>
      <w:r w:rsidRPr="00780A62">
        <w:rPr>
          <w:rFonts w:ascii="Arial" w:hAnsi="Arial" w:cs="Arial"/>
        </w:rPr>
        <w:t xml:space="preserve"> da sürekli olarak kullanıma hazır halde bulundurmaktadır. </w:t>
      </w:r>
    </w:p>
    <w:p w:rsidR="007B4564" w:rsidRPr="00780A62" w:rsidRDefault="005E404A">
      <w:pPr>
        <w:ind w:left="-5" w:right="4"/>
        <w:rPr>
          <w:rFonts w:ascii="Arial" w:hAnsi="Arial" w:cs="Arial"/>
        </w:rPr>
      </w:pPr>
      <w:r w:rsidRPr="00780A62">
        <w:rPr>
          <w:rFonts w:ascii="Arial" w:hAnsi="Arial" w:cs="Arial"/>
        </w:rPr>
        <w:t xml:space="preserve">Üniversitemiz, güvenlik hizmetinde kullanılmak üzere bir takım dokümanı hizmetin gereğinde kullanmaktadır. </w:t>
      </w:r>
    </w:p>
    <w:p w:rsidR="00832169" w:rsidRPr="00780A62" w:rsidRDefault="005E404A">
      <w:pPr>
        <w:ind w:left="-5" w:right="4"/>
        <w:rPr>
          <w:rFonts w:ascii="Arial" w:hAnsi="Arial" w:cs="Arial"/>
        </w:rPr>
      </w:pPr>
      <w:r w:rsidRPr="00780A62">
        <w:rPr>
          <w:rFonts w:ascii="Arial" w:hAnsi="Arial" w:cs="Arial"/>
        </w:rPr>
        <w:t xml:space="preserve">Üniversitemizin tüm yerleşkelerinde, güvenlik hizmetini ilgilendiren bir olay gerçekleştiğinde bu durum Güvenlik Raporu ile kayıt altına alınır. </w:t>
      </w:r>
    </w:p>
    <w:p w:rsidR="007B4564" w:rsidRPr="00780A62" w:rsidRDefault="005E404A">
      <w:pPr>
        <w:ind w:left="-5" w:right="4"/>
        <w:rPr>
          <w:rFonts w:ascii="Arial" w:hAnsi="Arial" w:cs="Arial"/>
        </w:rPr>
      </w:pPr>
      <w:r w:rsidRPr="00780A62">
        <w:rPr>
          <w:rFonts w:ascii="Arial" w:hAnsi="Arial" w:cs="Arial"/>
        </w:rPr>
        <w:lastRenderedPageBreak/>
        <w:t xml:space="preserve">Özel Güvenlik Görevlileri günlük çalışma zamanlarını, kayıt altında tutmak için </w:t>
      </w:r>
      <w:r w:rsidR="00AE70FD" w:rsidRPr="00780A62">
        <w:rPr>
          <w:rFonts w:ascii="Arial" w:hAnsi="Arial" w:cs="Arial"/>
        </w:rPr>
        <w:t>ziyaretçi defterini</w:t>
      </w:r>
      <w:r w:rsidRPr="00780A62">
        <w:rPr>
          <w:rFonts w:ascii="Arial" w:hAnsi="Arial" w:cs="Arial"/>
        </w:rPr>
        <w:t xml:space="preserve"> kullanılır.   </w:t>
      </w:r>
    </w:p>
    <w:p w:rsidR="00AE70FD" w:rsidRPr="00780A62" w:rsidRDefault="005E404A">
      <w:pPr>
        <w:ind w:left="-5" w:right="4"/>
        <w:rPr>
          <w:rFonts w:ascii="Arial" w:hAnsi="Arial" w:cs="Arial"/>
        </w:rPr>
      </w:pPr>
      <w:r w:rsidRPr="00780A62">
        <w:rPr>
          <w:rFonts w:ascii="Arial" w:hAnsi="Arial" w:cs="Arial"/>
        </w:rPr>
        <w:t xml:space="preserve">Günlük Nöbet Çizelgesi Formundaki vardiya değişiklikleri Koruma ve Güvenlik Müdürünün onayı ile gerçekleşir. Vardiya değişiklik </w:t>
      </w:r>
      <w:r w:rsidR="00AE70FD" w:rsidRPr="00780A62">
        <w:rPr>
          <w:rFonts w:ascii="Arial" w:hAnsi="Arial" w:cs="Arial"/>
        </w:rPr>
        <w:t>talepleri müdürün onayı ile yapılır.</w:t>
      </w:r>
    </w:p>
    <w:p w:rsidR="00AE70FD" w:rsidRPr="00780A62" w:rsidRDefault="005E404A">
      <w:pPr>
        <w:ind w:left="-5" w:right="4"/>
        <w:rPr>
          <w:rFonts w:ascii="Arial" w:hAnsi="Arial" w:cs="Arial"/>
        </w:rPr>
      </w:pPr>
      <w:r w:rsidRPr="00780A62">
        <w:rPr>
          <w:rFonts w:ascii="Arial" w:hAnsi="Arial" w:cs="Arial"/>
        </w:rPr>
        <w:t xml:space="preserve">Özel Güvenlik Görevlileri haftalık izin günlerini değiştirmeleri Koruma ve Güvenlik Müdürünün onayı ile gerçekleşir. </w:t>
      </w:r>
    </w:p>
    <w:p w:rsidR="007B4564" w:rsidRPr="00780A62" w:rsidRDefault="005E404A">
      <w:pPr>
        <w:ind w:left="-5" w:right="4"/>
        <w:rPr>
          <w:rFonts w:ascii="Arial" w:hAnsi="Arial" w:cs="Arial"/>
        </w:rPr>
      </w:pPr>
      <w:r w:rsidRPr="00780A62">
        <w:rPr>
          <w:rFonts w:ascii="Arial" w:hAnsi="Arial" w:cs="Arial"/>
        </w:rPr>
        <w:t xml:space="preserve">Üniversitemizin tüm yerleşkelerinde yaşanabilecek hırsızlık, darp, gibi yasa dışı münferit olaylara Özel Güvenlik Görevlilerince yetkileri </w:t>
      </w:r>
      <w:proofErr w:type="gramStart"/>
      <w:r w:rsidRPr="00780A62">
        <w:rPr>
          <w:rFonts w:ascii="Arial" w:hAnsi="Arial" w:cs="Arial"/>
        </w:rPr>
        <w:t>dahilinde</w:t>
      </w:r>
      <w:proofErr w:type="gramEnd"/>
      <w:r w:rsidRPr="00780A62">
        <w:rPr>
          <w:rFonts w:ascii="Arial" w:hAnsi="Arial" w:cs="Arial"/>
        </w:rPr>
        <w:t xml:space="preserve"> müdahale edilmektedir. Müdahale öncesinde, sırasında </w:t>
      </w:r>
      <w:proofErr w:type="gramStart"/>
      <w:r w:rsidRPr="00780A62">
        <w:rPr>
          <w:rFonts w:ascii="Arial" w:hAnsi="Arial" w:cs="Arial"/>
        </w:rPr>
        <w:t>yada</w:t>
      </w:r>
      <w:proofErr w:type="gramEnd"/>
      <w:r w:rsidRPr="00780A62">
        <w:rPr>
          <w:rFonts w:ascii="Arial" w:hAnsi="Arial" w:cs="Arial"/>
        </w:rPr>
        <w:t xml:space="preserve"> sonrasında ele geçirilen şüpheli şahıs ve olay ile ilgili delilleri, görgü tanıklar</w:t>
      </w:r>
      <w:r w:rsidR="00A04855" w:rsidRPr="00780A62">
        <w:rPr>
          <w:rFonts w:ascii="Arial" w:hAnsi="Arial" w:cs="Arial"/>
        </w:rPr>
        <w:t>ı</w:t>
      </w:r>
      <w:r w:rsidRPr="00780A62">
        <w:rPr>
          <w:rFonts w:ascii="Arial" w:hAnsi="Arial" w:cs="Arial"/>
        </w:rPr>
        <w:t xml:space="preserve"> mümkün olan en kısa sürede Kolluk Kuvvetlerine teslim edilmektedir. Karşılaşılabilecek yasadışı toplu eylemlerde Özel Güvenlik Görevlilerinin müdahale yetkileri bulunmaktadır. Bu t</w:t>
      </w:r>
      <w:r w:rsidRPr="00780A62">
        <w:rPr>
          <w:rFonts w:ascii="Arial" w:hAnsi="Arial" w:cs="Arial"/>
          <w:sz w:val="24"/>
        </w:rPr>
        <w:t xml:space="preserve">oplu eylemler karşısında güvenlik personelinin donanım ve sayı itibarı ile yetersiz kalabilme şüphesi </w:t>
      </w:r>
      <w:proofErr w:type="gramStart"/>
      <w:r w:rsidRPr="00780A62">
        <w:rPr>
          <w:rFonts w:ascii="Arial" w:hAnsi="Arial" w:cs="Arial"/>
          <w:sz w:val="24"/>
        </w:rPr>
        <w:t>yahut,</w:t>
      </w:r>
      <w:proofErr w:type="gramEnd"/>
      <w:r w:rsidRPr="00780A62">
        <w:rPr>
          <w:rFonts w:ascii="Arial" w:hAnsi="Arial" w:cs="Arial"/>
          <w:sz w:val="24"/>
        </w:rPr>
        <w:t xml:space="preserve"> Özel Güvenlik Görevlilerinin fiziksel zarar görebileceği ihtimali bulunduğu durumlarda tam donanımlı olan kolluk kuvvetlerinden destek alınabilir</w:t>
      </w:r>
      <w:r w:rsidRPr="00780A62">
        <w:rPr>
          <w:rFonts w:ascii="Arial" w:hAnsi="Arial" w:cs="Arial"/>
        </w:rPr>
        <w:t xml:space="preserve">. Bu destek talebi Rektör tarafından yapılır. </w:t>
      </w:r>
    </w:p>
    <w:p w:rsidR="007B4564" w:rsidRPr="00780A62" w:rsidRDefault="005E404A">
      <w:pPr>
        <w:ind w:left="-5" w:right="4"/>
        <w:rPr>
          <w:rFonts w:ascii="Arial" w:hAnsi="Arial" w:cs="Arial"/>
        </w:rPr>
      </w:pPr>
      <w:r w:rsidRPr="00780A62">
        <w:rPr>
          <w:rFonts w:ascii="Arial" w:hAnsi="Arial" w:cs="Arial"/>
        </w:rPr>
        <w:t>Üniversitemizdeki tüm öğrenci ilan panoları Özel Güvenlik Görevlileri’</w:t>
      </w:r>
      <w:r w:rsidR="00AE70FD" w:rsidRPr="00780A62">
        <w:rPr>
          <w:rFonts w:ascii="Arial" w:hAnsi="Arial" w:cs="Arial"/>
        </w:rPr>
        <w:t xml:space="preserve"> </w:t>
      </w:r>
      <w:proofErr w:type="spellStart"/>
      <w:r w:rsidRPr="00780A62">
        <w:rPr>
          <w:rFonts w:ascii="Arial" w:hAnsi="Arial" w:cs="Arial"/>
        </w:rPr>
        <w:t>nce</w:t>
      </w:r>
      <w:proofErr w:type="spellEnd"/>
      <w:r w:rsidRPr="00780A62">
        <w:rPr>
          <w:rFonts w:ascii="Arial" w:hAnsi="Arial" w:cs="Arial"/>
        </w:rPr>
        <w:t xml:space="preserve"> kontrol edilir, izinsiz olduğu anlaşılan afişler panolardan sökülür. </w:t>
      </w:r>
    </w:p>
    <w:p w:rsidR="007B4564" w:rsidRPr="00780A62" w:rsidRDefault="005E404A" w:rsidP="00975164">
      <w:pPr>
        <w:ind w:left="-5" w:right="4"/>
        <w:rPr>
          <w:rFonts w:ascii="Arial" w:hAnsi="Arial" w:cs="Arial"/>
        </w:rPr>
      </w:pPr>
      <w:r w:rsidRPr="00780A62">
        <w:rPr>
          <w:rFonts w:ascii="Arial" w:hAnsi="Arial" w:cs="Arial"/>
        </w:rPr>
        <w:t xml:space="preserve">Üniversitemize yaya gelen ziyaretçilerimizin kabul ve kayıt işlemleri </w:t>
      </w:r>
      <w:r w:rsidR="00AE70FD" w:rsidRPr="00780A62">
        <w:rPr>
          <w:rFonts w:ascii="Arial" w:hAnsi="Arial" w:cs="Arial"/>
        </w:rPr>
        <w:t>İMİD-TL-012</w:t>
      </w:r>
      <w:r w:rsidRPr="00780A62">
        <w:rPr>
          <w:rFonts w:ascii="Arial" w:hAnsi="Arial" w:cs="Arial"/>
        </w:rPr>
        <w:t xml:space="preserve"> Giriş Kapısı Güvenlik Kontrol Talimatı” uyarınca ana giriş kapılarında “Yaya Ziyaretçi Kabulü İş Akış Süreci” </w:t>
      </w:r>
      <w:r w:rsidR="00975164" w:rsidRPr="00780A62">
        <w:rPr>
          <w:rFonts w:ascii="Arial" w:hAnsi="Arial" w:cs="Arial"/>
        </w:rPr>
        <w:t xml:space="preserve">İA-025 </w:t>
      </w:r>
      <w:r w:rsidRPr="00780A62">
        <w:rPr>
          <w:rFonts w:ascii="Arial" w:hAnsi="Arial" w:cs="Arial"/>
        </w:rPr>
        <w:t xml:space="preserve">gösterildiği şekilde gerçekleştirilir. </w:t>
      </w:r>
    </w:p>
    <w:p w:rsidR="004D6999" w:rsidRPr="00780A62" w:rsidRDefault="005E404A">
      <w:pPr>
        <w:ind w:left="-5" w:right="4"/>
        <w:rPr>
          <w:rFonts w:ascii="Arial" w:hAnsi="Arial" w:cs="Arial"/>
        </w:rPr>
      </w:pPr>
      <w:r w:rsidRPr="00780A62">
        <w:rPr>
          <w:rFonts w:ascii="Arial" w:hAnsi="Arial" w:cs="Arial"/>
        </w:rPr>
        <w:t>Üniversitemiz</w:t>
      </w:r>
      <w:r w:rsidR="00975164" w:rsidRPr="00780A62">
        <w:rPr>
          <w:rFonts w:ascii="Arial" w:hAnsi="Arial" w:cs="Arial"/>
        </w:rPr>
        <w:t>e malzeme getiren firma/kişiler içeri alınmadan önce gelen malzeme kontrol edilerek siparişi veren birimden sözlü olarak onay alındıktan sonra gerekli kontrolleri yapılarak içeri alınır, malzeme teslim edildikten sonra gelen firma/kişi çıkışı takip edilerek işlem sonuçlandırılır.</w:t>
      </w:r>
      <w:r w:rsidRPr="00780A62">
        <w:rPr>
          <w:rFonts w:ascii="Arial" w:hAnsi="Arial" w:cs="Arial"/>
        </w:rPr>
        <w:t xml:space="preserve"> </w:t>
      </w:r>
    </w:p>
    <w:p w:rsidR="00AE70FD" w:rsidRPr="00780A62" w:rsidRDefault="00AE70FD">
      <w:pPr>
        <w:ind w:left="-5" w:right="4"/>
        <w:rPr>
          <w:rFonts w:ascii="Arial" w:hAnsi="Arial" w:cs="Arial"/>
        </w:rPr>
      </w:pPr>
    </w:p>
    <w:p w:rsidR="007B4564" w:rsidRPr="00780A62" w:rsidRDefault="005E404A">
      <w:pPr>
        <w:numPr>
          <w:ilvl w:val="0"/>
          <w:numId w:val="2"/>
        </w:numPr>
        <w:spacing w:after="180" w:line="259" w:lineRule="auto"/>
        <w:ind w:right="0" w:hanging="240"/>
        <w:jc w:val="left"/>
        <w:rPr>
          <w:rFonts w:ascii="Arial" w:hAnsi="Arial" w:cs="Arial"/>
        </w:rPr>
      </w:pPr>
      <w:r w:rsidRPr="00780A62">
        <w:rPr>
          <w:rFonts w:ascii="Arial" w:hAnsi="Arial" w:cs="Arial"/>
          <w:b/>
        </w:rPr>
        <w:t xml:space="preserve">İLGİLİ DÖKÜMANLAR </w:t>
      </w:r>
    </w:p>
    <w:p w:rsidR="007B4564" w:rsidRPr="00780A62" w:rsidRDefault="005E404A">
      <w:pPr>
        <w:numPr>
          <w:ilvl w:val="1"/>
          <w:numId w:val="2"/>
        </w:numPr>
        <w:spacing w:after="180" w:line="259" w:lineRule="auto"/>
        <w:ind w:right="0" w:hanging="389"/>
        <w:jc w:val="left"/>
        <w:rPr>
          <w:rFonts w:ascii="Arial" w:hAnsi="Arial" w:cs="Arial"/>
        </w:rPr>
      </w:pPr>
      <w:r w:rsidRPr="00780A62">
        <w:rPr>
          <w:rFonts w:ascii="Arial" w:hAnsi="Arial" w:cs="Arial"/>
          <w:b/>
        </w:rPr>
        <w:t xml:space="preserve">Dış Kaynaklı Dokümanlar </w:t>
      </w:r>
    </w:p>
    <w:p w:rsidR="00780A62" w:rsidRPr="00780A62" w:rsidRDefault="00780A62" w:rsidP="00780A62">
      <w:pPr>
        <w:spacing w:after="180" w:line="259" w:lineRule="auto"/>
        <w:ind w:left="1109" w:right="0" w:firstLine="0"/>
        <w:jc w:val="left"/>
        <w:rPr>
          <w:rFonts w:ascii="Arial" w:hAnsi="Arial" w:cs="Arial"/>
        </w:rPr>
      </w:pPr>
      <w:r w:rsidRPr="00780A62">
        <w:rPr>
          <w:rFonts w:ascii="Arial" w:hAnsi="Arial" w:cs="Arial"/>
        </w:rPr>
        <w:t>TÜ-GNS-DD-062- 5188 Sayılı Özel Güvenlik Hizmetlerine Dair Kanun</w:t>
      </w:r>
    </w:p>
    <w:p w:rsidR="007B4564" w:rsidRPr="00780A62" w:rsidRDefault="005E404A">
      <w:pPr>
        <w:numPr>
          <w:ilvl w:val="1"/>
          <w:numId w:val="2"/>
        </w:numPr>
        <w:spacing w:after="226" w:line="259" w:lineRule="auto"/>
        <w:ind w:right="0" w:hanging="389"/>
        <w:jc w:val="left"/>
        <w:rPr>
          <w:rFonts w:ascii="Arial" w:hAnsi="Arial" w:cs="Arial"/>
        </w:rPr>
      </w:pPr>
      <w:r w:rsidRPr="00780A62">
        <w:rPr>
          <w:rFonts w:ascii="Arial" w:hAnsi="Arial" w:cs="Arial"/>
          <w:b/>
        </w:rPr>
        <w:t xml:space="preserve">İç Kaynaklı Dokümanlar </w:t>
      </w:r>
    </w:p>
    <w:p w:rsidR="00780A62" w:rsidRPr="00780A62" w:rsidRDefault="00780A62" w:rsidP="00780A62">
      <w:pPr>
        <w:spacing w:after="226" w:line="259" w:lineRule="auto"/>
        <w:ind w:left="1109" w:right="0" w:firstLine="0"/>
        <w:jc w:val="left"/>
        <w:rPr>
          <w:rFonts w:ascii="Arial" w:hAnsi="Arial" w:cs="Arial"/>
        </w:rPr>
      </w:pPr>
      <w:r w:rsidRPr="00780A62">
        <w:rPr>
          <w:rFonts w:ascii="Arial" w:hAnsi="Arial" w:cs="Arial"/>
        </w:rPr>
        <w:t>İMİD-İA-006-Yaya Ziyaretçi Kabulü İş Akışı</w:t>
      </w:r>
    </w:p>
    <w:sectPr w:rsidR="00780A62" w:rsidRPr="00780A62" w:rsidSect="000A588E">
      <w:headerReference w:type="even" r:id="rId7"/>
      <w:headerReference w:type="default" r:id="rId8"/>
      <w:footerReference w:type="even" r:id="rId9"/>
      <w:footerReference w:type="default" r:id="rId10"/>
      <w:headerReference w:type="first" r:id="rId11"/>
      <w:footerReference w:type="first" r:id="rId12"/>
      <w:pgSz w:w="11900" w:h="16840"/>
      <w:pgMar w:top="717" w:right="1116" w:bottom="2271" w:left="1133" w:header="510" w:footer="715"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51" w:rsidRDefault="00770C51">
      <w:pPr>
        <w:spacing w:after="0" w:line="240" w:lineRule="auto"/>
      </w:pPr>
      <w:r>
        <w:separator/>
      </w:r>
    </w:p>
  </w:endnote>
  <w:endnote w:type="continuationSeparator" w:id="0">
    <w:p w:rsidR="00770C51" w:rsidRDefault="0077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2" w:tblpY="14699"/>
      <w:tblOverlap w:val="never"/>
      <w:tblW w:w="9893" w:type="dxa"/>
      <w:tblInd w:w="0" w:type="dxa"/>
      <w:tblCellMar>
        <w:top w:w="40" w:type="dxa"/>
        <w:left w:w="1013" w:type="dxa"/>
        <w:right w:w="115" w:type="dxa"/>
      </w:tblCellMar>
      <w:tblLook w:val="04A0" w:firstRow="1" w:lastRow="0" w:firstColumn="1" w:lastColumn="0" w:noHBand="0" w:noVBand="1"/>
    </w:tblPr>
    <w:tblGrid>
      <w:gridCol w:w="9893"/>
    </w:tblGrid>
    <w:tr w:rsidR="007B4564">
      <w:trPr>
        <w:trHeight w:val="1243"/>
      </w:trPr>
      <w:tc>
        <w:tcPr>
          <w:tcW w:w="9893" w:type="dxa"/>
          <w:tcBorders>
            <w:top w:val="single" w:sz="4" w:space="0" w:color="000000"/>
            <w:left w:val="single" w:sz="4" w:space="0" w:color="000000"/>
            <w:bottom w:val="single" w:sz="4" w:space="0" w:color="000000"/>
            <w:right w:val="single" w:sz="4" w:space="0" w:color="000000"/>
          </w:tcBorders>
        </w:tcPr>
        <w:p w:rsidR="007B4564" w:rsidRDefault="005E404A">
          <w:pPr>
            <w:tabs>
              <w:tab w:val="center" w:pos="3880"/>
              <w:tab w:val="center" w:pos="7192"/>
            </w:tabs>
            <w:spacing w:after="25" w:line="259" w:lineRule="auto"/>
            <w:ind w:left="0" w:right="0" w:firstLine="0"/>
            <w:jc w:val="left"/>
          </w:pPr>
          <w:r>
            <w:rPr>
              <w:rFonts w:ascii="Arial" w:eastAsia="Arial" w:hAnsi="Arial" w:cs="Arial"/>
              <w:sz w:val="20"/>
            </w:rPr>
            <w:t xml:space="preserve">Hazırlayan </w:t>
          </w:r>
          <w:r>
            <w:rPr>
              <w:rFonts w:ascii="Arial" w:eastAsia="Arial" w:hAnsi="Arial" w:cs="Arial"/>
              <w:sz w:val="20"/>
            </w:rPr>
            <w:tab/>
            <w:t xml:space="preserve">Sistem Onayı </w:t>
          </w:r>
          <w:r>
            <w:rPr>
              <w:rFonts w:ascii="Arial" w:eastAsia="Arial" w:hAnsi="Arial" w:cs="Arial"/>
              <w:sz w:val="20"/>
            </w:rPr>
            <w:tab/>
            <w:t xml:space="preserve">Yürürlük Onayı </w:t>
          </w:r>
        </w:p>
        <w:p w:rsidR="007B4564" w:rsidRDefault="005E404A">
          <w:pPr>
            <w:tabs>
              <w:tab w:val="center" w:pos="3880"/>
              <w:tab w:val="right" w:pos="8765"/>
            </w:tabs>
            <w:spacing w:after="0" w:line="259" w:lineRule="auto"/>
            <w:ind w:left="0" w:right="0" w:firstLine="0"/>
            <w:jc w:val="left"/>
          </w:pPr>
          <w:r>
            <w:rPr>
              <w:rFonts w:ascii="Calibri" w:eastAsia="Calibri" w:hAnsi="Calibri" w:cs="Calibri"/>
            </w:rPr>
            <w:t xml:space="preserve">İbrahim ÇELİK </w:t>
          </w:r>
          <w:r>
            <w:rPr>
              <w:rFonts w:ascii="Calibri" w:eastAsia="Calibri" w:hAnsi="Calibri" w:cs="Calibri"/>
            </w:rPr>
            <w:tab/>
            <w:t xml:space="preserve">Bahar SİVRİ </w:t>
          </w:r>
          <w:r>
            <w:rPr>
              <w:rFonts w:ascii="Calibri" w:eastAsia="Calibri" w:hAnsi="Calibri" w:cs="Calibri"/>
            </w:rPr>
            <w:tab/>
          </w:r>
          <w:proofErr w:type="spellStart"/>
          <w:r>
            <w:rPr>
              <w:rFonts w:ascii="Calibri" w:eastAsia="Calibri" w:hAnsi="Calibri" w:cs="Calibri"/>
            </w:rPr>
            <w:t>Prof.Dr</w:t>
          </w:r>
          <w:proofErr w:type="spellEnd"/>
          <w:r>
            <w:rPr>
              <w:rFonts w:ascii="Calibri" w:eastAsia="Calibri" w:hAnsi="Calibri" w:cs="Calibri"/>
            </w:rPr>
            <w:t xml:space="preserve">. Mehmet AHLATÇIOĞLU </w:t>
          </w:r>
        </w:p>
      </w:tc>
    </w:tr>
  </w:tbl>
  <w:p w:rsidR="007B4564" w:rsidRDefault="005E404A">
    <w:pPr>
      <w:spacing w:after="0" w:line="259" w:lineRule="auto"/>
      <w:ind w:left="0" w:right="0" w:firstLine="0"/>
      <w:jc w:val="left"/>
    </w:pPr>
    <w:r>
      <w:rPr>
        <w:rFonts w:ascii="Arial" w:eastAsia="Arial" w:hAnsi="Arial" w:cs="Arial"/>
        <w:i/>
        <w:sz w:val="16"/>
      </w:rPr>
      <w:t xml:space="preserve">(Form </w:t>
    </w:r>
    <w:proofErr w:type="gramStart"/>
    <w:r>
      <w:rPr>
        <w:rFonts w:ascii="Arial" w:eastAsia="Arial" w:hAnsi="Arial" w:cs="Arial"/>
        <w:i/>
        <w:sz w:val="16"/>
      </w:rPr>
      <w:t>No : 70</w:t>
    </w:r>
    <w:proofErr w:type="gramEnd"/>
    <w:r>
      <w:rPr>
        <w:rFonts w:ascii="Arial" w:eastAsia="Arial" w:hAnsi="Arial" w:cs="Arial"/>
        <w:i/>
        <w:sz w:val="16"/>
      </w:rPr>
      <w:t xml:space="preserve">-000-F-01;Revizyon Tarihi:01.03.2012; Revizyon:00)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2" w:tblpY="14699"/>
      <w:tblOverlap w:val="never"/>
      <w:tblW w:w="9893" w:type="dxa"/>
      <w:tblInd w:w="0" w:type="dxa"/>
      <w:tblCellMar>
        <w:top w:w="40" w:type="dxa"/>
        <w:left w:w="1013" w:type="dxa"/>
        <w:right w:w="115" w:type="dxa"/>
      </w:tblCellMar>
      <w:tblLook w:val="04A0" w:firstRow="1" w:lastRow="0" w:firstColumn="1" w:lastColumn="0" w:noHBand="0" w:noVBand="1"/>
    </w:tblPr>
    <w:tblGrid>
      <w:gridCol w:w="9893"/>
    </w:tblGrid>
    <w:tr w:rsidR="007B4564">
      <w:trPr>
        <w:trHeight w:val="1243"/>
      </w:trPr>
      <w:tc>
        <w:tcPr>
          <w:tcW w:w="9893" w:type="dxa"/>
          <w:tcBorders>
            <w:top w:val="single" w:sz="4" w:space="0" w:color="000000"/>
            <w:left w:val="single" w:sz="4" w:space="0" w:color="000000"/>
            <w:bottom w:val="single" w:sz="4" w:space="0" w:color="000000"/>
            <w:right w:val="single" w:sz="4" w:space="0" w:color="000000"/>
          </w:tcBorders>
        </w:tcPr>
        <w:p w:rsidR="007B4564" w:rsidRPr="00780A62" w:rsidRDefault="005E404A" w:rsidP="00780A62">
          <w:pPr>
            <w:tabs>
              <w:tab w:val="center" w:pos="3880"/>
              <w:tab w:val="center" w:pos="7192"/>
            </w:tabs>
            <w:spacing w:after="25" w:line="259" w:lineRule="auto"/>
            <w:ind w:left="0" w:right="0" w:firstLine="0"/>
            <w:jc w:val="center"/>
            <w:rPr>
              <w:b/>
            </w:rPr>
          </w:pPr>
          <w:r w:rsidRPr="00780A62">
            <w:rPr>
              <w:rFonts w:ascii="Arial" w:eastAsia="Arial" w:hAnsi="Arial" w:cs="Arial"/>
              <w:b/>
              <w:sz w:val="20"/>
            </w:rPr>
            <w:t xml:space="preserve">Hazırlayan </w:t>
          </w:r>
          <w:r w:rsidRPr="00780A62">
            <w:rPr>
              <w:rFonts w:ascii="Arial" w:eastAsia="Arial" w:hAnsi="Arial" w:cs="Arial"/>
              <w:b/>
              <w:sz w:val="20"/>
            </w:rPr>
            <w:tab/>
            <w:t xml:space="preserve">Sistem Onayı </w:t>
          </w:r>
          <w:r w:rsidRPr="00780A62">
            <w:rPr>
              <w:rFonts w:ascii="Arial" w:eastAsia="Arial" w:hAnsi="Arial" w:cs="Arial"/>
              <w:b/>
              <w:sz w:val="20"/>
            </w:rPr>
            <w:tab/>
            <w:t>Yürürlük Onayı</w:t>
          </w:r>
        </w:p>
        <w:p w:rsidR="007B4564" w:rsidRDefault="00C02113" w:rsidP="00780A62">
          <w:pPr>
            <w:tabs>
              <w:tab w:val="center" w:pos="3880"/>
              <w:tab w:val="right" w:pos="8765"/>
            </w:tabs>
            <w:spacing w:after="0" w:line="259" w:lineRule="auto"/>
            <w:ind w:left="0" w:right="0" w:firstLine="0"/>
            <w:jc w:val="center"/>
          </w:pPr>
          <w:r>
            <w:rPr>
              <w:rFonts w:ascii="Calibri" w:eastAsia="Calibri" w:hAnsi="Calibri" w:cs="Calibri"/>
            </w:rPr>
            <w:t>Reşit Serhat AŞKIN</w:t>
          </w:r>
          <w:r w:rsidR="005E404A">
            <w:rPr>
              <w:rFonts w:ascii="Calibri" w:eastAsia="Calibri" w:hAnsi="Calibri" w:cs="Calibri"/>
            </w:rPr>
            <w:t xml:space="preserve"> </w:t>
          </w:r>
          <w:r w:rsidR="005E404A">
            <w:rPr>
              <w:rFonts w:ascii="Calibri" w:eastAsia="Calibri" w:hAnsi="Calibri" w:cs="Calibri"/>
            </w:rPr>
            <w:tab/>
          </w:r>
          <w:r w:rsidR="005E404A">
            <w:rPr>
              <w:rFonts w:ascii="Calibri" w:eastAsia="Calibri" w:hAnsi="Calibri" w:cs="Calibri"/>
            </w:rPr>
            <w:tab/>
          </w:r>
          <w:proofErr w:type="spellStart"/>
          <w:r w:rsidR="005E404A">
            <w:rPr>
              <w:rFonts w:ascii="Calibri" w:eastAsia="Calibri" w:hAnsi="Calibri" w:cs="Calibri"/>
            </w:rPr>
            <w:t>Prof.Dr</w:t>
          </w:r>
          <w:proofErr w:type="spellEnd"/>
          <w:r w:rsidR="005E404A">
            <w:rPr>
              <w:rFonts w:ascii="Calibri" w:eastAsia="Calibri" w:hAnsi="Calibri" w:cs="Calibri"/>
            </w:rPr>
            <w:t xml:space="preserve">. </w:t>
          </w:r>
          <w:r>
            <w:rPr>
              <w:rFonts w:ascii="Calibri" w:eastAsia="Calibri" w:hAnsi="Calibri" w:cs="Calibri"/>
            </w:rPr>
            <w:t>Haluk KORKMAZYÜREK</w:t>
          </w:r>
        </w:p>
      </w:tc>
    </w:tr>
  </w:tbl>
  <w:p w:rsidR="007B4564" w:rsidRDefault="007B4564">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2" w:tblpY="14699"/>
      <w:tblOverlap w:val="never"/>
      <w:tblW w:w="9893" w:type="dxa"/>
      <w:tblInd w:w="0" w:type="dxa"/>
      <w:tblCellMar>
        <w:top w:w="40" w:type="dxa"/>
        <w:left w:w="1013" w:type="dxa"/>
        <w:right w:w="115" w:type="dxa"/>
      </w:tblCellMar>
      <w:tblLook w:val="04A0" w:firstRow="1" w:lastRow="0" w:firstColumn="1" w:lastColumn="0" w:noHBand="0" w:noVBand="1"/>
    </w:tblPr>
    <w:tblGrid>
      <w:gridCol w:w="9893"/>
    </w:tblGrid>
    <w:tr w:rsidR="007B4564">
      <w:trPr>
        <w:trHeight w:val="1243"/>
      </w:trPr>
      <w:tc>
        <w:tcPr>
          <w:tcW w:w="9893" w:type="dxa"/>
          <w:tcBorders>
            <w:top w:val="single" w:sz="4" w:space="0" w:color="000000"/>
            <w:left w:val="single" w:sz="4" w:space="0" w:color="000000"/>
            <w:bottom w:val="single" w:sz="4" w:space="0" w:color="000000"/>
            <w:right w:val="single" w:sz="4" w:space="0" w:color="000000"/>
          </w:tcBorders>
        </w:tcPr>
        <w:p w:rsidR="007B4564" w:rsidRDefault="005E404A">
          <w:pPr>
            <w:tabs>
              <w:tab w:val="center" w:pos="3880"/>
              <w:tab w:val="center" w:pos="7192"/>
            </w:tabs>
            <w:spacing w:after="25" w:line="259" w:lineRule="auto"/>
            <w:ind w:left="0" w:right="0" w:firstLine="0"/>
            <w:jc w:val="left"/>
          </w:pPr>
          <w:r>
            <w:rPr>
              <w:rFonts w:ascii="Arial" w:eastAsia="Arial" w:hAnsi="Arial" w:cs="Arial"/>
              <w:sz w:val="20"/>
            </w:rPr>
            <w:t xml:space="preserve">Hazırlayan </w:t>
          </w:r>
          <w:r>
            <w:rPr>
              <w:rFonts w:ascii="Arial" w:eastAsia="Arial" w:hAnsi="Arial" w:cs="Arial"/>
              <w:sz w:val="20"/>
            </w:rPr>
            <w:tab/>
            <w:t xml:space="preserve">Sistem Onayı </w:t>
          </w:r>
          <w:r>
            <w:rPr>
              <w:rFonts w:ascii="Arial" w:eastAsia="Arial" w:hAnsi="Arial" w:cs="Arial"/>
              <w:sz w:val="20"/>
            </w:rPr>
            <w:tab/>
            <w:t xml:space="preserve">Yürürlük Onayı </w:t>
          </w:r>
        </w:p>
        <w:p w:rsidR="007B4564" w:rsidRDefault="005E404A">
          <w:pPr>
            <w:tabs>
              <w:tab w:val="center" w:pos="3880"/>
              <w:tab w:val="right" w:pos="8765"/>
            </w:tabs>
            <w:spacing w:after="0" w:line="259" w:lineRule="auto"/>
            <w:ind w:left="0" w:right="0" w:firstLine="0"/>
            <w:jc w:val="left"/>
          </w:pPr>
          <w:r>
            <w:rPr>
              <w:rFonts w:ascii="Calibri" w:eastAsia="Calibri" w:hAnsi="Calibri" w:cs="Calibri"/>
            </w:rPr>
            <w:t xml:space="preserve">İbrahim ÇELİK </w:t>
          </w:r>
          <w:r>
            <w:rPr>
              <w:rFonts w:ascii="Calibri" w:eastAsia="Calibri" w:hAnsi="Calibri" w:cs="Calibri"/>
            </w:rPr>
            <w:tab/>
            <w:t xml:space="preserve">Bahar SİVRİ </w:t>
          </w:r>
          <w:r>
            <w:rPr>
              <w:rFonts w:ascii="Calibri" w:eastAsia="Calibri" w:hAnsi="Calibri" w:cs="Calibri"/>
            </w:rPr>
            <w:tab/>
          </w:r>
          <w:proofErr w:type="spellStart"/>
          <w:r>
            <w:rPr>
              <w:rFonts w:ascii="Calibri" w:eastAsia="Calibri" w:hAnsi="Calibri" w:cs="Calibri"/>
            </w:rPr>
            <w:t>Prof.Dr</w:t>
          </w:r>
          <w:proofErr w:type="spellEnd"/>
          <w:r>
            <w:rPr>
              <w:rFonts w:ascii="Calibri" w:eastAsia="Calibri" w:hAnsi="Calibri" w:cs="Calibri"/>
            </w:rPr>
            <w:t xml:space="preserve">. Mehmet AHLATÇIOĞLU </w:t>
          </w:r>
        </w:p>
      </w:tc>
    </w:tr>
  </w:tbl>
  <w:p w:rsidR="007B4564" w:rsidRDefault="005E404A">
    <w:pPr>
      <w:spacing w:after="0" w:line="259" w:lineRule="auto"/>
      <w:ind w:left="0" w:right="0" w:firstLine="0"/>
      <w:jc w:val="left"/>
    </w:pPr>
    <w:r>
      <w:rPr>
        <w:rFonts w:ascii="Arial" w:eastAsia="Arial" w:hAnsi="Arial" w:cs="Arial"/>
        <w:i/>
        <w:sz w:val="16"/>
      </w:rPr>
      <w:t xml:space="preserve">(Form </w:t>
    </w:r>
    <w:proofErr w:type="gramStart"/>
    <w:r>
      <w:rPr>
        <w:rFonts w:ascii="Arial" w:eastAsia="Arial" w:hAnsi="Arial" w:cs="Arial"/>
        <w:i/>
        <w:sz w:val="16"/>
      </w:rPr>
      <w:t>No : 70</w:t>
    </w:r>
    <w:proofErr w:type="gramEnd"/>
    <w:r>
      <w:rPr>
        <w:rFonts w:ascii="Arial" w:eastAsia="Arial" w:hAnsi="Arial" w:cs="Arial"/>
        <w:i/>
        <w:sz w:val="16"/>
      </w:rPr>
      <w:t xml:space="preserve">-000-F-01;Revizyon Tarihi:01.03.2012; Revizyon:00)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51" w:rsidRDefault="00770C51">
      <w:pPr>
        <w:spacing w:after="0" w:line="240" w:lineRule="auto"/>
      </w:pPr>
      <w:r>
        <w:separator/>
      </w:r>
    </w:p>
  </w:footnote>
  <w:footnote w:type="continuationSeparator" w:id="0">
    <w:p w:rsidR="00770C51" w:rsidRDefault="0077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03" w:rsidRDefault="0030190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961"/>
      <w:gridCol w:w="1573"/>
      <w:gridCol w:w="1269"/>
    </w:tblGrid>
    <w:tr w:rsidR="00832169" w:rsidRPr="00151E02" w:rsidTr="00780A62">
      <w:trPr>
        <w:trHeight w:val="276"/>
      </w:trPr>
      <w:tc>
        <w:tcPr>
          <w:tcW w:w="1730" w:type="dxa"/>
          <w:vMerge w:val="restart"/>
          <w:vAlign w:val="center"/>
        </w:tcPr>
        <w:p w:rsidR="00832169" w:rsidRPr="00EC7F42" w:rsidRDefault="00832169" w:rsidP="00832169">
          <w:pPr>
            <w:pStyle w:val="a"/>
            <w:jc w:val="center"/>
            <w:rPr>
              <w:rFonts w:ascii="Arial" w:eastAsia="Times New Roman" w:hAnsi="Arial" w:cs="Arial"/>
            </w:rPr>
          </w:pPr>
          <w:bookmarkStart w:id="0" w:name="_GoBack" w:colFirst="3" w:colLast="3"/>
          <w:r>
            <w:rPr>
              <w:rFonts w:ascii="Arial" w:eastAsia="Times New Roman" w:hAnsi="Arial" w:cs="Arial"/>
              <w:noProof/>
            </w:rPr>
            <w:drawing>
              <wp:inline distT="0" distB="0" distL="0" distR="0">
                <wp:extent cx="657225" cy="581025"/>
                <wp:effectExtent l="0" t="0" r="9525" b="952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p>
      </w:tc>
      <w:tc>
        <w:tcPr>
          <w:tcW w:w="4961" w:type="dxa"/>
          <w:vMerge w:val="restart"/>
          <w:vAlign w:val="center"/>
        </w:tcPr>
        <w:p w:rsidR="00832169" w:rsidRPr="00EC7F42" w:rsidRDefault="00832169" w:rsidP="00780A62">
          <w:pPr>
            <w:pStyle w:val="a"/>
            <w:jc w:val="center"/>
            <w:rPr>
              <w:rFonts w:ascii="Arial" w:eastAsia="Times New Roman" w:hAnsi="Arial" w:cs="Arial"/>
              <w:b/>
            </w:rPr>
          </w:pPr>
          <w:r>
            <w:rPr>
              <w:rFonts w:ascii="Arial" w:eastAsia="Times New Roman" w:hAnsi="Arial" w:cs="Arial"/>
              <w:b/>
              <w:sz w:val="28"/>
            </w:rPr>
            <w:t>KORUMA VE GÜVENLİK PROSEDÜRÜ</w:t>
          </w:r>
        </w:p>
      </w:tc>
      <w:tc>
        <w:tcPr>
          <w:tcW w:w="1573" w:type="dxa"/>
          <w:vAlign w:val="center"/>
        </w:tcPr>
        <w:p w:rsidR="00832169" w:rsidRPr="00780A62" w:rsidRDefault="00832169" w:rsidP="00832169">
          <w:pPr>
            <w:pStyle w:val="a"/>
            <w:rPr>
              <w:rFonts w:ascii="Arial" w:eastAsia="Times New Roman" w:hAnsi="Arial" w:cs="Arial"/>
              <w:b/>
              <w:sz w:val="18"/>
            </w:rPr>
          </w:pPr>
          <w:r w:rsidRPr="00780A62">
            <w:rPr>
              <w:rFonts w:ascii="Arial" w:eastAsia="Times New Roman" w:hAnsi="Arial" w:cs="Arial"/>
              <w:b/>
              <w:sz w:val="18"/>
            </w:rPr>
            <w:t>Doküman No</w:t>
          </w:r>
        </w:p>
      </w:tc>
      <w:tc>
        <w:tcPr>
          <w:tcW w:w="1269" w:type="dxa"/>
          <w:vAlign w:val="center"/>
        </w:tcPr>
        <w:p w:rsidR="00832169" w:rsidRPr="00301903" w:rsidRDefault="00301903" w:rsidP="00832169">
          <w:pPr>
            <w:pStyle w:val="a"/>
            <w:rPr>
              <w:rFonts w:ascii="Arial" w:eastAsia="Times New Roman" w:hAnsi="Arial" w:cs="Arial"/>
              <w:sz w:val="18"/>
            </w:rPr>
          </w:pPr>
          <w:r w:rsidRPr="00301903">
            <w:rPr>
              <w:rFonts w:ascii="Arial" w:eastAsia="Times New Roman" w:hAnsi="Arial" w:cs="Arial"/>
              <w:sz w:val="18"/>
            </w:rPr>
            <w:t>İMİD-PR-002</w:t>
          </w:r>
        </w:p>
      </w:tc>
    </w:tr>
    <w:tr w:rsidR="00832169" w:rsidRPr="00151E02" w:rsidTr="00780A62">
      <w:trPr>
        <w:trHeight w:val="276"/>
      </w:trPr>
      <w:tc>
        <w:tcPr>
          <w:tcW w:w="1730" w:type="dxa"/>
          <w:vMerge/>
          <w:vAlign w:val="center"/>
        </w:tcPr>
        <w:p w:rsidR="00832169" w:rsidRPr="00EC7F42" w:rsidRDefault="00832169" w:rsidP="00832169">
          <w:pPr>
            <w:pStyle w:val="a"/>
            <w:jc w:val="center"/>
            <w:rPr>
              <w:rFonts w:ascii="Arial" w:eastAsia="Times New Roman" w:hAnsi="Arial" w:cs="Arial"/>
            </w:rPr>
          </w:pPr>
        </w:p>
      </w:tc>
      <w:tc>
        <w:tcPr>
          <w:tcW w:w="4961" w:type="dxa"/>
          <w:vMerge/>
          <w:vAlign w:val="center"/>
        </w:tcPr>
        <w:p w:rsidR="00832169" w:rsidRPr="00EC7F42" w:rsidRDefault="00832169" w:rsidP="00832169">
          <w:pPr>
            <w:pStyle w:val="a"/>
            <w:jc w:val="center"/>
            <w:rPr>
              <w:rFonts w:ascii="Arial" w:eastAsia="Times New Roman" w:hAnsi="Arial" w:cs="Arial"/>
            </w:rPr>
          </w:pPr>
        </w:p>
      </w:tc>
      <w:tc>
        <w:tcPr>
          <w:tcW w:w="1573" w:type="dxa"/>
          <w:vAlign w:val="center"/>
        </w:tcPr>
        <w:p w:rsidR="00832169" w:rsidRPr="00780A62" w:rsidRDefault="00832169" w:rsidP="00832169">
          <w:pPr>
            <w:pStyle w:val="a"/>
            <w:rPr>
              <w:rFonts w:ascii="Arial" w:eastAsia="Times New Roman" w:hAnsi="Arial" w:cs="Arial"/>
              <w:b/>
              <w:sz w:val="18"/>
            </w:rPr>
          </w:pPr>
          <w:r w:rsidRPr="00780A62">
            <w:rPr>
              <w:rFonts w:ascii="Arial" w:eastAsia="Times New Roman" w:hAnsi="Arial" w:cs="Arial"/>
              <w:b/>
              <w:sz w:val="18"/>
            </w:rPr>
            <w:t>İlk Yayın Tarihi</w:t>
          </w:r>
        </w:p>
      </w:tc>
      <w:tc>
        <w:tcPr>
          <w:tcW w:w="1269" w:type="dxa"/>
          <w:vAlign w:val="center"/>
        </w:tcPr>
        <w:p w:rsidR="00832169" w:rsidRPr="00301903" w:rsidRDefault="00780A62" w:rsidP="00832169">
          <w:pPr>
            <w:pStyle w:val="a"/>
            <w:rPr>
              <w:rFonts w:ascii="Arial" w:eastAsia="Times New Roman" w:hAnsi="Arial" w:cs="Arial"/>
              <w:sz w:val="18"/>
            </w:rPr>
          </w:pPr>
          <w:r w:rsidRPr="00301903">
            <w:rPr>
              <w:rFonts w:ascii="Arial" w:eastAsia="Times New Roman" w:hAnsi="Arial" w:cs="Arial"/>
              <w:sz w:val="18"/>
            </w:rPr>
            <w:t>15.04.2019</w:t>
          </w:r>
        </w:p>
      </w:tc>
    </w:tr>
    <w:tr w:rsidR="00832169" w:rsidRPr="00151E02" w:rsidTr="00780A62">
      <w:trPr>
        <w:trHeight w:val="276"/>
      </w:trPr>
      <w:tc>
        <w:tcPr>
          <w:tcW w:w="1730" w:type="dxa"/>
          <w:vMerge/>
          <w:vAlign w:val="center"/>
        </w:tcPr>
        <w:p w:rsidR="00832169" w:rsidRPr="00EC7F42" w:rsidRDefault="00832169" w:rsidP="00832169">
          <w:pPr>
            <w:pStyle w:val="a"/>
            <w:jc w:val="center"/>
            <w:rPr>
              <w:rFonts w:ascii="Arial" w:eastAsia="Times New Roman" w:hAnsi="Arial" w:cs="Arial"/>
            </w:rPr>
          </w:pPr>
        </w:p>
      </w:tc>
      <w:tc>
        <w:tcPr>
          <w:tcW w:w="4961" w:type="dxa"/>
          <w:vMerge/>
          <w:vAlign w:val="center"/>
        </w:tcPr>
        <w:p w:rsidR="00832169" w:rsidRPr="00EC7F42" w:rsidRDefault="00832169" w:rsidP="00832169">
          <w:pPr>
            <w:pStyle w:val="a"/>
            <w:jc w:val="center"/>
            <w:rPr>
              <w:rFonts w:ascii="Arial" w:eastAsia="Times New Roman" w:hAnsi="Arial" w:cs="Arial"/>
            </w:rPr>
          </w:pPr>
        </w:p>
      </w:tc>
      <w:tc>
        <w:tcPr>
          <w:tcW w:w="1573" w:type="dxa"/>
          <w:vAlign w:val="center"/>
        </w:tcPr>
        <w:p w:rsidR="00832169" w:rsidRPr="00780A62" w:rsidRDefault="00832169" w:rsidP="00832169">
          <w:pPr>
            <w:pStyle w:val="a"/>
            <w:rPr>
              <w:rFonts w:ascii="Arial" w:eastAsia="Times New Roman" w:hAnsi="Arial" w:cs="Arial"/>
              <w:b/>
              <w:sz w:val="18"/>
            </w:rPr>
          </w:pPr>
          <w:r w:rsidRPr="00780A62">
            <w:rPr>
              <w:rFonts w:ascii="Arial" w:eastAsia="Times New Roman" w:hAnsi="Arial" w:cs="Arial"/>
              <w:b/>
              <w:sz w:val="18"/>
            </w:rPr>
            <w:t>Revizyon Tarihi</w:t>
          </w:r>
        </w:p>
      </w:tc>
      <w:tc>
        <w:tcPr>
          <w:tcW w:w="1269" w:type="dxa"/>
          <w:vAlign w:val="center"/>
        </w:tcPr>
        <w:p w:rsidR="00832169" w:rsidRPr="00301903" w:rsidRDefault="00780A62" w:rsidP="00832169">
          <w:pPr>
            <w:pStyle w:val="a"/>
            <w:rPr>
              <w:rFonts w:ascii="Arial" w:eastAsia="Times New Roman" w:hAnsi="Arial" w:cs="Arial"/>
              <w:sz w:val="18"/>
            </w:rPr>
          </w:pPr>
          <w:r w:rsidRPr="00301903">
            <w:rPr>
              <w:rFonts w:ascii="Arial" w:eastAsia="Times New Roman" w:hAnsi="Arial" w:cs="Arial"/>
              <w:sz w:val="18"/>
            </w:rPr>
            <w:t>---</w:t>
          </w:r>
        </w:p>
      </w:tc>
    </w:tr>
    <w:tr w:rsidR="00832169" w:rsidRPr="00151E02" w:rsidTr="00780A62">
      <w:trPr>
        <w:trHeight w:val="276"/>
      </w:trPr>
      <w:tc>
        <w:tcPr>
          <w:tcW w:w="1730" w:type="dxa"/>
          <w:vMerge/>
          <w:vAlign w:val="center"/>
        </w:tcPr>
        <w:p w:rsidR="00832169" w:rsidRPr="00EC7F42" w:rsidRDefault="00832169" w:rsidP="00832169">
          <w:pPr>
            <w:pStyle w:val="a"/>
            <w:jc w:val="center"/>
            <w:rPr>
              <w:rFonts w:ascii="Arial" w:eastAsia="Times New Roman" w:hAnsi="Arial" w:cs="Arial"/>
            </w:rPr>
          </w:pPr>
        </w:p>
      </w:tc>
      <w:tc>
        <w:tcPr>
          <w:tcW w:w="4961" w:type="dxa"/>
          <w:vMerge/>
          <w:vAlign w:val="center"/>
        </w:tcPr>
        <w:p w:rsidR="00832169" w:rsidRPr="00EC7F42" w:rsidRDefault="00832169" w:rsidP="00832169">
          <w:pPr>
            <w:pStyle w:val="a"/>
            <w:jc w:val="center"/>
            <w:rPr>
              <w:rFonts w:ascii="Arial" w:eastAsia="Times New Roman" w:hAnsi="Arial" w:cs="Arial"/>
            </w:rPr>
          </w:pPr>
        </w:p>
      </w:tc>
      <w:tc>
        <w:tcPr>
          <w:tcW w:w="1573" w:type="dxa"/>
          <w:vAlign w:val="center"/>
        </w:tcPr>
        <w:p w:rsidR="00832169" w:rsidRPr="00780A62" w:rsidRDefault="00832169" w:rsidP="00832169">
          <w:pPr>
            <w:pStyle w:val="a"/>
            <w:rPr>
              <w:rFonts w:ascii="Arial" w:eastAsia="Times New Roman" w:hAnsi="Arial" w:cs="Arial"/>
              <w:b/>
              <w:sz w:val="18"/>
            </w:rPr>
          </w:pPr>
          <w:r w:rsidRPr="00780A62">
            <w:rPr>
              <w:rFonts w:ascii="Arial" w:eastAsia="Times New Roman" w:hAnsi="Arial" w:cs="Arial"/>
              <w:b/>
              <w:sz w:val="18"/>
            </w:rPr>
            <w:t>Revizyon No</w:t>
          </w:r>
        </w:p>
      </w:tc>
      <w:tc>
        <w:tcPr>
          <w:tcW w:w="1269" w:type="dxa"/>
          <w:vAlign w:val="center"/>
        </w:tcPr>
        <w:p w:rsidR="00832169" w:rsidRPr="00301903" w:rsidRDefault="00780A62" w:rsidP="00832169">
          <w:pPr>
            <w:pStyle w:val="a"/>
            <w:rPr>
              <w:rFonts w:ascii="Arial" w:eastAsia="Times New Roman" w:hAnsi="Arial" w:cs="Arial"/>
              <w:sz w:val="18"/>
            </w:rPr>
          </w:pPr>
          <w:r w:rsidRPr="00301903">
            <w:rPr>
              <w:rFonts w:ascii="Arial" w:eastAsia="Times New Roman" w:hAnsi="Arial" w:cs="Arial"/>
              <w:sz w:val="18"/>
            </w:rPr>
            <w:t>00</w:t>
          </w:r>
        </w:p>
      </w:tc>
    </w:tr>
    <w:tr w:rsidR="00832169" w:rsidRPr="00151E02" w:rsidTr="00780A62">
      <w:trPr>
        <w:trHeight w:val="70"/>
      </w:trPr>
      <w:tc>
        <w:tcPr>
          <w:tcW w:w="1730" w:type="dxa"/>
          <w:vMerge/>
          <w:vAlign w:val="center"/>
        </w:tcPr>
        <w:p w:rsidR="00832169" w:rsidRPr="00EC7F42" w:rsidRDefault="00832169" w:rsidP="00832169">
          <w:pPr>
            <w:pStyle w:val="a"/>
            <w:jc w:val="center"/>
            <w:rPr>
              <w:rFonts w:ascii="Arial" w:eastAsia="Times New Roman" w:hAnsi="Arial" w:cs="Arial"/>
            </w:rPr>
          </w:pPr>
        </w:p>
      </w:tc>
      <w:tc>
        <w:tcPr>
          <w:tcW w:w="4961" w:type="dxa"/>
          <w:vMerge/>
          <w:vAlign w:val="center"/>
        </w:tcPr>
        <w:p w:rsidR="00832169" w:rsidRPr="00EC7F42" w:rsidRDefault="00832169" w:rsidP="00832169">
          <w:pPr>
            <w:pStyle w:val="a"/>
            <w:jc w:val="center"/>
            <w:rPr>
              <w:rFonts w:ascii="Arial" w:eastAsia="Times New Roman" w:hAnsi="Arial" w:cs="Arial"/>
            </w:rPr>
          </w:pPr>
        </w:p>
      </w:tc>
      <w:tc>
        <w:tcPr>
          <w:tcW w:w="1573" w:type="dxa"/>
          <w:vAlign w:val="center"/>
        </w:tcPr>
        <w:p w:rsidR="00832169" w:rsidRPr="00780A62" w:rsidRDefault="00832169" w:rsidP="00832169">
          <w:pPr>
            <w:pStyle w:val="a"/>
            <w:rPr>
              <w:rFonts w:ascii="Arial" w:eastAsia="Times New Roman" w:hAnsi="Arial" w:cs="Arial"/>
              <w:b/>
              <w:sz w:val="18"/>
            </w:rPr>
          </w:pPr>
          <w:r w:rsidRPr="00780A62">
            <w:rPr>
              <w:rFonts w:ascii="Arial" w:eastAsia="Times New Roman" w:hAnsi="Arial" w:cs="Arial"/>
              <w:b/>
              <w:sz w:val="18"/>
            </w:rPr>
            <w:t>Sayfa</w:t>
          </w:r>
        </w:p>
      </w:tc>
      <w:tc>
        <w:tcPr>
          <w:tcW w:w="1269" w:type="dxa"/>
          <w:vAlign w:val="center"/>
        </w:tcPr>
        <w:p w:rsidR="00832169" w:rsidRPr="00301903" w:rsidRDefault="00780A62" w:rsidP="00832169">
          <w:pPr>
            <w:pStyle w:val="a"/>
            <w:rPr>
              <w:rFonts w:ascii="Arial" w:eastAsia="Times New Roman" w:hAnsi="Arial" w:cs="Arial"/>
              <w:sz w:val="18"/>
            </w:rPr>
          </w:pPr>
          <w:r w:rsidRPr="00301903">
            <w:rPr>
              <w:rFonts w:ascii="Arial" w:eastAsia="Times New Roman" w:hAnsi="Arial" w:cs="Arial"/>
              <w:sz w:val="18"/>
            </w:rPr>
            <w:t>1/2</w:t>
          </w:r>
        </w:p>
      </w:tc>
    </w:tr>
    <w:bookmarkEnd w:id="0"/>
  </w:tbl>
  <w:p w:rsidR="00832169" w:rsidRDefault="00832169" w:rsidP="00832169">
    <w:pPr>
      <w:pStyle w:val="stBilgi"/>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03" w:rsidRDefault="0030190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34E6"/>
    <w:multiLevelType w:val="hybridMultilevel"/>
    <w:tmpl w:val="1B9A26A0"/>
    <w:lvl w:ilvl="0" w:tplc="227406CE">
      <w:start w:val="2"/>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D0F0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B2EB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DE1B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5AF4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AC1B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A650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7487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D20B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462269"/>
    <w:multiLevelType w:val="multilevel"/>
    <w:tmpl w:val="A150138A"/>
    <w:lvl w:ilvl="0">
      <w:start w:val="6"/>
      <w:numFmt w:val="decimal"/>
      <w:lvlText w:val="%1-"/>
      <w:lvlJc w:val="left"/>
      <w:pPr>
        <w:ind w:left="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64"/>
    <w:rsid w:val="000A588E"/>
    <w:rsid w:val="00131BDB"/>
    <w:rsid w:val="00182B8D"/>
    <w:rsid w:val="00301903"/>
    <w:rsid w:val="004D6999"/>
    <w:rsid w:val="005E404A"/>
    <w:rsid w:val="00770C51"/>
    <w:rsid w:val="00780A62"/>
    <w:rsid w:val="00796FD1"/>
    <w:rsid w:val="007B4564"/>
    <w:rsid w:val="00832169"/>
    <w:rsid w:val="00954A8D"/>
    <w:rsid w:val="00975164"/>
    <w:rsid w:val="00A04855"/>
    <w:rsid w:val="00AE70FD"/>
    <w:rsid w:val="00C02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B2FF0"/>
  <w15:docId w15:val="{EA77D4B7-B027-4C39-BD51-73D0F6CF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248" w:lineRule="auto"/>
      <w:ind w:left="10" w:right="8"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70"/>
      <w:ind w:left="1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C021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2113"/>
    <w:rPr>
      <w:rFonts w:ascii="Times New Roman" w:eastAsia="Times New Roman" w:hAnsi="Times New Roman" w:cs="Times New Roman"/>
      <w:color w:val="000000"/>
    </w:rPr>
  </w:style>
  <w:style w:type="paragraph" w:customStyle="1" w:styleId="a">
    <w:basedOn w:val="Normal"/>
    <w:next w:val="stBilgi"/>
    <w:link w:val="stbilgiChar0"/>
    <w:uiPriority w:val="99"/>
    <w:rsid w:val="00832169"/>
    <w:pPr>
      <w:tabs>
        <w:tab w:val="center" w:pos="4536"/>
        <w:tab w:val="right" w:pos="9072"/>
      </w:tabs>
      <w:spacing w:after="0" w:line="240" w:lineRule="auto"/>
      <w:ind w:left="0" w:right="0" w:firstLine="0"/>
      <w:jc w:val="left"/>
    </w:pPr>
    <w:rPr>
      <w:rFonts w:asciiTheme="minorHAnsi" w:eastAsiaTheme="minorEastAsia" w:hAnsiTheme="minorHAnsi"/>
      <w:color w:val="auto"/>
    </w:rPr>
  </w:style>
  <w:style w:type="character" w:customStyle="1" w:styleId="stbilgiChar0">
    <w:name w:val="Üstbilgi Char"/>
    <w:link w:val="a"/>
    <w:uiPriority w:val="99"/>
    <w:locked/>
    <w:rsid w:val="008321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640</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cp:lastModifiedBy>Windows Kullanıcısı</cp:lastModifiedBy>
  <cp:revision>11</cp:revision>
  <dcterms:created xsi:type="dcterms:W3CDTF">2019-04-05T06:03:00Z</dcterms:created>
  <dcterms:modified xsi:type="dcterms:W3CDTF">2019-04-22T15:15:00Z</dcterms:modified>
</cp:coreProperties>
</file>