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D0" w:rsidRPr="008A152B" w:rsidRDefault="008D7DD0" w:rsidP="008D7DD0">
      <w:pPr>
        <w:spacing w:line="240" w:lineRule="auto"/>
        <w:jc w:val="center"/>
        <w:rPr>
          <w:rFonts w:asciiTheme="minorHAnsi" w:hAnsiTheme="minorHAnsi" w:cstheme="minorHAnsi"/>
          <w:b/>
          <w:szCs w:val="24"/>
        </w:rPr>
      </w:pPr>
      <w:bookmarkStart w:id="0" w:name="_Toc437175627"/>
      <w:bookmarkStart w:id="1" w:name="_GoBack"/>
      <w:bookmarkEnd w:id="1"/>
    </w:p>
    <w:p w:rsidR="008D7DD0" w:rsidRPr="008A152B" w:rsidRDefault="008D7DD0" w:rsidP="008D7DD0">
      <w:pPr>
        <w:spacing w:line="240" w:lineRule="auto"/>
        <w:jc w:val="center"/>
        <w:rPr>
          <w:rFonts w:asciiTheme="minorHAnsi" w:hAnsiTheme="minorHAnsi" w:cstheme="minorHAnsi"/>
          <w:b/>
          <w:szCs w:val="24"/>
        </w:rPr>
      </w:pPr>
    </w:p>
    <w:p w:rsidR="008D7DD0" w:rsidRPr="008A152B" w:rsidRDefault="008D7DD0" w:rsidP="008D7DD0">
      <w:pPr>
        <w:spacing w:line="240" w:lineRule="auto"/>
        <w:jc w:val="center"/>
        <w:rPr>
          <w:rFonts w:asciiTheme="minorHAnsi" w:hAnsiTheme="minorHAnsi" w:cstheme="minorHAnsi"/>
          <w:b/>
          <w:szCs w:val="24"/>
        </w:rPr>
      </w:pPr>
    </w:p>
    <w:p w:rsidR="008D7DD0" w:rsidRPr="008A152B" w:rsidRDefault="008D7DD0" w:rsidP="008D7DD0">
      <w:pPr>
        <w:spacing w:line="240" w:lineRule="auto"/>
        <w:jc w:val="center"/>
        <w:rPr>
          <w:rFonts w:asciiTheme="minorHAnsi" w:hAnsiTheme="minorHAnsi" w:cstheme="minorHAnsi"/>
          <w:b/>
          <w:sz w:val="44"/>
          <w:szCs w:val="44"/>
        </w:rPr>
      </w:pPr>
    </w:p>
    <w:p w:rsidR="008D7DD0" w:rsidRPr="008A152B" w:rsidRDefault="008D7DD0" w:rsidP="008D7DD0">
      <w:pPr>
        <w:spacing w:line="240" w:lineRule="auto"/>
        <w:jc w:val="center"/>
        <w:rPr>
          <w:rFonts w:asciiTheme="minorHAnsi" w:hAnsiTheme="minorHAnsi" w:cstheme="minorHAnsi"/>
          <w:b/>
          <w:sz w:val="44"/>
          <w:szCs w:val="24"/>
        </w:rPr>
      </w:pPr>
    </w:p>
    <w:p w:rsidR="008D7DD0" w:rsidRPr="008A152B" w:rsidRDefault="00D21063" w:rsidP="008D7DD0">
      <w:pPr>
        <w:spacing w:line="240" w:lineRule="auto"/>
        <w:jc w:val="center"/>
        <w:rPr>
          <w:rFonts w:asciiTheme="minorHAnsi" w:hAnsiTheme="minorHAnsi" w:cstheme="minorHAnsi"/>
          <w:b/>
          <w:sz w:val="44"/>
          <w:szCs w:val="24"/>
        </w:rPr>
      </w:pPr>
      <w:r>
        <w:rPr>
          <w:rFonts w:asciiTheme="minorHAnsi" w:hAnsiTheme="minorHAnsi" w:cstheme="minorHAnsi"/>
          <w:b/>
          <w:sz w:val="44"/>
          <w:szCs w:val="24"/>
        </w:rPr>
        <w:t xml:space="preserve">MÜHENDİSLİK FAKÜLTESİ </w:t>
      </w:r>
    </w:p>
    <w:p w:rsidR="008D7DD0" w:rsidRPr="008A152B" w:rsidRDefault="008D7DD0" w:rsidP="008D7DD0">
      <w:pPr>
        <w:spacing w:line="240" w:lineRule="auto"/>
        <w:jc w:val="center"/>
        <w:rPr>
          <w:rFonts w:asciiTheme="minorHAnsi" w:hAnsiTheme="minorHAnsi" w:cstheme="minorHAnsi"/>
          <w:b/>
          <w:szCs w:val="24"/>
        </w:rPr>
      </w:pPr>
      <w:r w:rsidRPr="008A152B">
        <w:rPr>
          <w:rFonts w:asciiTheme="minorHAnsi" w:hAnsiTheme="minorHAnsi" w:cstheme="minorHAnsi"/>
          <w:b/>
          <w:szCs w:val="24"/>
        </w:rPr>
        <w:t>BİRİM</w:t>
      </w:r>
      <w:r w:rsidR="009124E6">
        <w:rPr>
          <w:rFonts w:asciiTheme="minorHAnsi" w:hAnsiTheme="minorHAnsi" w:cstheme="minorHAnsi"/>
          <w:b/>
          <w:szCs w:val="24"/>
        </w:rPr>
        <w:t xml:space="preserve"> GERİ BİLDİRİM RAPORU (BGBR-2020</w:t>
      </w:r>
      <w:r w:rsidRPr="008A152B">
        <w:rPr>
          <w:rFonts w:asciiTheme="minorHAnsi" w:hAnsiTheme="minorHAnsi" w:cstheme="minorHAnsi"/>
          <w:b/>
          <w:szCs w:val="24"/>
        </w:rPr>
        <w:t>)</w:t>
      </w:r>
    </w:p>
    <w:p w:rsidR="008D7DD0" w:rsidRPr="008A152B" w:rsidRDefault="008D7DD0" w:rsidP="008D7DD0">
      <w:pPr>
        <w:spacing w:line="240" w:lineRule="auto"/>
        <w:jc w:val="center"/>
        <w:rPr>
          <w:rFonts w:asciiTheme="minorHAnsi" w:hAnsiTheme="minorHAnsi" w:cstheme="minorHAnsi"/>
          <w:b/>
          <w:szCs w:val="24"/>
        </w:rPr>
      </w:pPr>
    </w:p>
    <w:p w:rsidR="008D7DD0" w:rsidRPr="008A152B" w:rsidRDefault="008D7DD0" w:rsidP="008D7DD0">
      <w:pPr>
        <w:spacing w:line="240" w:lineRule="auto"/>
        <w:jc w:val="center"/>
        <w:rPr>
          <w:rFonts w:asciiTheme="minorHAnsi" w:hAnsiTheme="minorHAnsi" w:cstheme="minorHAnsi"/>
          <w:b/>
          <w:szCs w:val="24"/>
        </w:rPr>
      </w:pPr>
    </w:p>
    <w:p w:rsidR="008D7DD0" w:rsidRPr="008A152B" w:rsidRDefault="008D7DD0" w:rsidP="008D7DD0">
      <w:pPr>
        <w:spacing w:line="240" w:lineRule="auto"/>
        <w:jc w:val="center"/>
        <w:rPr>
          <w:rFonts w:asciiTheme="minorHAnsi" w:hAnsiTheme="minorHAnsi" w:cstheme="minorHAnsi"/>
          <w:b/>
          <w:szCs w:val="24"/>
        </w:rPr>
      </w:pPr>
    </w:p>
    <w:p w:rsidR="008D7DD0" w:rsidRPr="008A152B" w:rsidRDefault="008D7DD0" w:rsidP="008D7DD0">
      <w:pPr>
        <w:spacing w:line="240" w:lineRule="auto"/>
        <w:jc w:val="center"/>
        <w:rPr>
          <w:rFonts w:asciiTheme="minorHAnsi" w:hAnsiTheme="minorHAnsi" w:cstheme="minorHAnsi"/>
          <w:b/>
          <w:szCs w:val="24"/>
        </w:rPr>
      </w:pPr>
    </w:p>
    <w:p w:rsidR="008D7DD0" w:rsidRPr="008A152B" w:rsidRDefault="008D7DD0" w:rsidP="008D7DD0">
      <w:pPr>
        <w:spacing w:line="240" w:lineRule="auto"/>
        <w:jc w:val="center"/>
        <w:rPr>
          <w:rFonts w:asciiTheme="minorHAnsi" w:hAnsiTheme="minorHAnsi" w:cstheme="minorHAnsi"/>
          <w:b/>
          <w:szCs w:val="24"/>
        </w:rPr>
      </w:pPr>
      <w:r w:rsidRPr="008A152B">
        <w:rPr>
          <w:rFonts w:asciiTheme="minorHAnsi" w:hAnsiTheme="minorHAnsi" w:cstheme="minorHAnsi"/>
          <w:b/>
          <w:szCs w:val="24"/>
        </w:rPr>
        <w:t>DEĞERLENDİRME TAKIMI</w:t>
      </w:r>
    </w:p>
    <w:p w:rsidR="008D7DD0" w:rsidRPr="008A152B" w:rsidRDefault="008D7DD0" w:rsidP="008D7DD0">
      <w:pPr>
        <w:spacing w:line="240" w:lineRule="auto"/>
        <w:jc w:val="center"/>
        <w:rPr>
          <w:rFonts w:asciiTheme="minorHAnsi" w:hAnsiTheme="minorHAnsi" w:cstheme="minorHAnsi"/>
          <w:szCs w:val="24"/>
        </w:rPr>
      </w:pPr>
      <w:r w:rsidRPr="008A152B">
        <w:rPr>
          <w:rFonts w:asciiTheme="minorHAnsi" w:hAnsiTheme="minorHAnsi" w:cstheme="minorHAnsi"/>
          <w:szCs w:val="24"/>
        </w:rPr>
        <w:t xml:space="preserve">Prof. Dr. </w:t>
      </w:r>
      <w:r w:rsidR="00D21063">
        <w:rPr>
          <w:rFonts w:asciiTheme="minorHAnsi" w:hAnsiTheme="minorHAnsi" w:cstheme="minorHAnsi"/>
          <w:szCs w:val="24"/>
        </w:rPr>
        <w:t xml:space="preserve">Haluk KORKMAZYÜREK </w:t>
      </w:r>
      <w:r w:rsidRPr="008A152B">
        <w:rPr>
          <w:rFonts w:asciiTheme="minorHAnsi" w:hAnsiTheme="minorHAnsi" w:cstheme="minorHAnsi"/>
          <w:szCs w:val="24"/>
        </w:rPr>
        <w:t>(Takım Başkanı)</w:t>
      </w:r>
    </w:p>
    <w:p w:rsidR="008D7DD0" w:rsidRPr="008A152B" w:rsidRDefault="008D7DD0" w:rsidP="008D7DD0">
      <w:pPr>
        <w:spacing w:line="240" w:lineRule="auto"/>
        <w:jc w:val="center"/>
        <w:rPr>
          <w:rFonts w:asciiTheme="minorHAnsi" w:hAnsiTheme="minorHAnsi" w:cstheme="minorHAnsi"/>
          <w:szCs w:val="24"/>
        </w:rPr>
      </w:pPr>
      <w:proofErr w:type="spellStart"/>
      <w:proofErr w:type="gramStart"/>
      <w:r w:rsidRPr="008A152B">
        <w:rPr>
          <w:rFonts w:asciiTheme="minorHAnsi" w:hAnsiTheme="minorHAnsi" w:cstheme="minorHAnsi"/>
          <w:szCs w:val="24"/>
        </w:rPr>
        <w:t>Öğr.</w:t>
      </w:r>
      <w:r w:rsidR="00D21063">
        <w:rPr>
          <w:rFonts w:asciiTheme="minorHAnsi" w:hAnsiTheme="minorHAnsi" w:cstheme="minorHAnsi"/>
          <w:szCs w:val="24"/>
        </w:rPr>
        <w:t>Gör</w:t>
      </w:r>
      <w:proofErr w:type="spellEnd"/>
      <w:proofErr w:type="gramEnd"/>
      <w:r w:rsidR="00D21063">
        <w:rPr>
          <w:rFonts w:asciiTheme="minorHAnsi" w:hAnsiTheme="minorHAnsi" w:cstheme="minorHAnsi"/>
          <w:szCs w:val="24"/>
        </w:rPr>
        <w:t>.</w:t>
      </w:r>
      <w:r w:rsidRPr="008A152B">
        <w:rPr>
          <w:rFonts w:asciiTheme="minorHAnsi" w:hAnsiTheme="minorHAnsi" w:cstheme="minorHAnsi"/>
          <w:szCs w:val="24"/>
        </w:rPr>
        <w:t xml:space="preserve"> </w:t>
      </w:r>
      <w:r w:rsidR="00D21063">
        <w:rPr>
          <w:rFonts w:asciiTheme="minorHAnsi" w:hAnsiTheme="minorHAnsi" w:cstheme="minorHAnsi"/>
          <w:szCs w:val="24"/>
        </w:rPr>
        <w:t xml:space="preserve">Alper KOYUNCU </w:t>
      </w:r>
      <w:r w:rsidRPr="008A152B">
        <w:rPr>
          <w:rFonts w:asciiTheme="minorHAnsi" w:hAnsiTheme="minorHAnsi" w:cstheme="minorHAnsi"/>
          <w:szCs w:val="24"/>
        </w:rPr>
        <w:t>(Akademik Değerlendirici)</w:t>
      </w:r>
    </w:p>
    <w:p w:rsidR="008D7DD0" w:rsidRPr="008A152B" w:rsidRDefault="00D21063" w:rsidP="008D7DD0">
      <w:pPr>
        <w:spacing w:line="240" w:lineRule="auto"/>
        <w:jc w:val="center"/>
        <w:rPr>
          <w:rFonts w:asciiTheme="minorHAnsi" w:hAnsiTheme="minorHAnsi" w:cstheme="minorHAnsi"/>
          <w:szCs w:val="24"/>
        </w:rPr>
      </w:pPr>
      <w:r>
        <w:rPr>
          <w:rFonts w:asciiTheme="minorHAnsi" w:hAnsiTheme="minorHAnsi" w:cstheme="minorHAnsi"/>
          <w:szCs w:val="24"/>
        </w:rPr>
        <w:t xml:space="preserve">Reşit AŞKIN </w:t>
      </w:r>
      <w:r w:rsidR="008D7DD0" w:rsidRPr="008A152B">
        <w:rPr>
          <w:rFonts w:asciiTheme="minorHAnsi" w:hAnsiTheme="minorHAnsi" w:cstheme="minorHAnsi"/>
          <w:szCs w:val="24"/>
        </w:rPr>
        <w:t>(İdari Değerlendirici)</w:t>
      </w:r>
    </w:p>
    <w:p w:rsidR="008D7DD0" w:rsidRPr="008A152B" w:rsidRDefault="008D7DD0" w:rsidP="008D7DD0">
      <w:pPr>
        <w:spacing w:line="240" w:lineRule="auto"/>
        <w:jc w:val="center"/>
        <w:rPr>
          <w:rFonts w:asciiTheme="minorHAnsi" w:hAnsiTheme="minorHAnsi" w:cstheme="minorHAnsi"/>
          <w:szCs w:val="24"/>
        </w:rPr>
      </w:pPr>
      <w:proofErr w:type="spellStart"/>
      <w:r w:rsidRPr="008A152B">
        <w:rPr>
          <w:rFonts w:asciiTheme="minorHAnsi" w:hAnsiTheme="minorHAnsi" w:cstheme="minorHAnsi"/>
          <w:szCs w:val="24"/>
        </w:rPr>
        <w:t>Öğr</w:t>
      </w:r>
      <w:proofErr w:type="spellEnd"/>
      <w:r w:rsidRPr="008A152B">
        <w:rPr>
          <w:rFonts w:asciiTheme="minorHAnsi" w:hAnsiTheme="minorHAnsi" w:cstheme="minorHAnsi"/>
          <w:szCs w:val="24"/>
        </w:rPr>
        <w:t>. Gör. Özge VİLLİ (Kalite Temsilcisi)</w:t>
      </w:r>
    </w:p>
    <w:p w:rsidR="008D7DD0" w:rsidRPr="008A152B" w:rsidRDefault="00D21063" w:rsidP="008D7DD0">
      <w:pPr>
        <w:spacing w:line="240" w:lineRule="auto"/>
        <w:jc w:val="center"/>
        <w:rPr>
          <w:rFonts w:asciiTheme="minorHAnsi" w:hAnsiTheme="minorHAnsi" w:cstheme="minorHAnsi"/>
          <w:szCs w:val="24"/>
        </w:rPr>
      </w:pPr>
      <w:r>
        <w:rPr>
          <w:rFonts w:asciiTheme="minorHAnsi" w:hAnsiTheme="minorHAnsi" w:cstheme="minorHAnsi"/>
          <w:szCs w:val="24"/>
        </w:rPr>
        <w:t xml:space="preserve">Ahmet ABALI </w:t>
      </w:r>
      <w:r w:rsidR="008D7DD0" w:rsidRPr="008A152B">
        <w:rPr>
          <w:rFonts w:asciiTheme="minorHAnsi" w:hAnsiTheme="minorHAnsi" w:cstheme="minorHAnsi"/>
          <w:szCs w:val="24"/>
        </w:rPr>
        <w:t>(Öğrenci Temsilcisi)</w:t>
      </w:r>
    </w:p>
    <w:p w:rsidR="008D7DD0" w:rsidRDefault="008D7DD0" w:rsidP="008D7DD0">
      <w:pPr>
        <w:spacing w:line="240" w:lineRule="auto"/>
        <w:rPr>
          <w:rFonts w:asciiTheme="minorHAnsi" w:hAnsiTheme="minorHAnsi" w:cstheme="minorHAnsi"/>
          <w:b/>
          <w:szCs w:val="24"/>
        </w:rPr>
      </w:pPr>
    </w:p>
    <w:p w:rsidR="00263BD0" w:rsidRDefault="00263BD0" w:rsidP="008D7DD0">
      <w:pPr>
        <w:spacing w:line="240" w:lineRule="auto"/>
        <w:rPr>
          <w:rFonts w:asciiTheme="minorHAnsi" w:hAnsiTheme="minorHAnsi" w:cstheme="minorHAnsi"/>
          <w:b/>
          <w:szCs w:val="24"/>
        </w:rPr>
      </w:pPr>
    </w:p>
    <w:p w:rsidR="00263BD0" w:rsidRDefault="00263BD0" w:rsidP="008D7DD0">
      <w:pPr>
        <w:spacing w:line="240" w:lineRule="auto"/>
        <w:rPr>
          <w:rFonts w:asciiTheme="minorHAnsi" w:hAnsiTheme="minorHAnsi" w:cstheme="minorHAnsi"/>
          <w:b/>
          <w:szCs w:val="24"/>
        </w:rPr>
      </w:pPr>
    </w:p>
    <w:p w:rsidR="00263BD0" w:rsidRDefault="00263BD0" w:rsidP="008D7DD0">
      <w:pPr>
        <w:spacing w:line="240" w:lineRule="auto"/>
        <w:rPr>
          <w:rFonts w:asciiTheme="minorHAnsi" w:hAnsiTheme="minorHAnsi" w:cstheme="minorHAnsi"/>
          <w:b/>
          <w:szCs w:val="24"/>
        </w:rPr>
      </w:pPr>
    </w:p>
    <w:p w:rsidR="00263BD0" w:rsidRPr="008A152B" w:rsidRDefault="00263BD0" w:rsidP="008D7DD0">
      <w:pPr>
        <w:spacing w:line="240" w:lineRule="auto"/>
        <w:rPr>
          <w:rFonts w:asciiTheme="minorHAnsi" w:hAnsiTheme="minorHAnsi" w:cstheme="minorHAnsi"/>
          <w:b/>
          <w:szCs w:val="24"/>
        </w:rPr>
      </w:pPr>
    </w:p>
    <w:p w:rsidR="00263BD0" w:rsidRDefault="00D21063" w:rsidP="00263BD0">
      <w:pPr>
        <w:spacing w:line="240" w:lineRule="auto"/>
        <w:jc w:val="center"/>
        <w:rPr>
          <w:rFonts w:asciiTheme="minorHAnsi" w:hAnsiTheme="minorHAnsi" w:cstheme="minorHAnsi"/>
          <w:b/>
          <w:szCs w:val="24"/>
        </w:rPr>
      </w:pPr>
      <w:proofErr w:type="gramStart"/>
      <w:r>
        <w:rPr>
          <w:rFonts w:asciiTheme="minorHAnsi" w:hAnsiTheme="minorHAnsi" w:cstheme="minorHAnsi"/>
          <w:b/>
          <w:szCs w:val="24"/>
        </w:rPr>
        <w:t>23</w:t>
      </w:r>
      <w:r w:rsidR="008D7DD0" w:rsidRPr="008A152B">
        <w:rPr>
          <w:rFonts w:asciiTheme="minorHAnsi" w:hAnsiTheme="minorHAnsi" w:cstheme="minorHAnsi"/>
          <w:b/>
          <w:szCs w:val="24"/>
        </w:rPr>
        <w:t>/</w:t>
      </w:r>
      <w:r w:rsidR="00C133A9" w:rsidRPr="008A152B">
        <w:rPr>
          <w:rFonts w:asciiTheme="minorHAnsi" w:hAnsiTheme="minorHAnsi" w:cstheme="minorHAnsi"/>
          <w:b/>
          <w:szCs w:val="24"/>
        </w:rPr>
        <w:t>0</w:t>
      </w:r>
      <w:r>
        <w:rPr>
          <w:rFonts w:asciiTheme="minorHAnsi" w:hAnsiTheme="minorHAnsi" w:cstheme="minorHAnsi"/>
          <w:b/>
          <w:szCs w:val="24"/>
        </w:rPr>
        <w:t>3</w:t>
      </w:r>
      <w:r w:rsidR="008D7DD0" w:rsidRPr="008A152B">
        <w:rPr>
          <w:rFonts w:asciiTheme="minorHAnsi" w:hAnsiTheme="minorHAnsi" w:cstheme="minorHAnsi"/>
          <w:b/>
          <w:szCs w:val="24"/>
        </w:rPr>
        <w:t>/202</w:t>
      </w:r>
      <w:r>
        <w:rPr>
          <w:rFonts w:asciiTheme="minorHAnsi" w:hAnsiTheme="minorHAnsi" w:cstheme="minorHAnsi"/>
          <w:b/>
          <w:szCs w:val="24"/>
        </w:rPr>
        <w:t>1</w:t>
      </w:r>
      <w:proofErr w:type="gramEnd"/>
    </w:p>
    <w:p w:rsidR="00263BD0" w:rsidRPr="008A152B" w:rsidRDefault="00263BD0" w:rsidP="008D7DD0">
      <w:pPr>
        <w:spacing w:line="240" w:lineRule="auto"/>
        <w:jc w:val="center"/>
        <w:rPr>
          <w:rFonts w:asciiTheme="minorHAnsi" w:hAnsiTheme="minorHAnsi" w:cstheme="minorHAnsi"/>
          <w:b/>
          <w:szCs w:val="24"/>
        </w:rPr>
      </w:pPr>
    </w:p>
    <w:p w:rsidR="00263BD0" w:rsidRPr="00263BD0" w:rsidRDefault="00263BD0" w:rsidP="00263BD0">
      <w:pPr>
        <w:jc w:val="both"/>
        <w:rPr>
          <w:rFonts w:asciiTheme="minorHAnsi" w:hAnsiTheme="minorHAnsi" w:cstheme="minorHAnsi"/>
          <w:b/>
        </w:rPr>
      </w:pPr>
      <w:r w:rsidRPr="00263BD0">
        <w:rPr>
          <w:rFonts w:asciiTheme="minorHAnsi" w:hAnsiTheme="minorHAnsi" w:cstheme="minorHAnsi"/>
          <w:b/>
        </w:rPr>
        <w:lastRenderedPageBreak/>
        <w:t>GİRİŞ</w:t>
      </w:r>
    </w:p>
    <w:p w:rsidR="00344138" w:rsidRDefault="00B345E6" w:rsidP="00A46151">
      <w:pPr>
        <w:ind w:firstLine="708"/>
        <w:jc w:val="both"/>
        <w:rPr>
          <w:rFonts w:asciiTheme="minorHAnsi" w:hAnsiTheme="minorHAnsi" w:cstheme="minorHAnsi"/>
        </w:rPr>
      </w:pPr>
      <w:r w:rsidRPr="008A152B">
        <w:rPr>
          <w:rFonts w:asciiTheme="minorHAnsi" w:hAnsiTheme="minorHAnsi" w:cstheme="minorHAnsi"/>
        </w:rPr>
        <w:t xml:space="preserve">Toros Üniversitesi bünyesindeki akademik birimlerin Eğitim-Öğretim, Araştırma ve Geliştirme, Yönetim Sistemlerine ilişkin Kurumsal İç Değerlendirme süreci kapsamında, </w:t>
      </w:r>
      <w:r w:rsidR="00D21063">
        <w:rPr>
          <w:rFonts w:asciiTheme="minorHAnsi" w:hAnsiTheme="minorHAnsi" w:cstheme="minorHAnsi"/>
        </w:rPr>
        <w:t xml:space="preserve">Mühendislik Fakültesi’ne </w:t>
      </w:r>
      <w:r w:rsidRPr="008A152B">
        <w:rPr>
          <w:rFonts w:asciiTheme="minorHAnsi" w:hAnsiTheme="minorHAnsi" w:cstheme="minorHAnsi"/>
        </w:rPr>
        <w:t xml:space="preserve">ait </w:t>
      </w:r>
      <w:r w:rsidR="00D21063">
        <w:rPr>
          <w:rFonts w:asciiTheme="minorHAnsi" w:hAnsiTheme="minorHAnsi" w:cstheme="minorHAnsi"/>
        </w:rPr>
        <w:t xml:space="preserve">2021 Yılı </w:t>
      </w:r>
      <w:r w:rsidR="008D7DD0" w:rsidRPr="008A152B">
        <w:rPr>
          <w:rFonts w:asciiTheme="minorHAnsi" w:hAnsiTheme="minorHAnsi" w:cstheme="minorHAnsi"/>
        </w:rPr>
        <w:t xml:space="preserve">Birim Geri </w:t>
      </w:r>
      <w:r w:rsidR="001559B9" w:rsidRPr="008A152B">
        <w:rPr>
          <w:rFonts w:asciiTheme="minorHAnsi" w:hAnsiTheme="minorHAnsi" w:cstheme="minorHAnsi"/>
        </w:rPr>
        <w:t>Bildirim</w:t>
      </w:r>
      <w:r w:rsidR="008D7DD0" w:rsidRPr="008A152B">
        <w:rPr>
          <w:rFonts w:asciiTheme="minorHAnsi" w:hAnsiTheme="minorHAnsi" w:cstheme="minorHAnsi"/>
        </w:rPr>
        <w:t xml:space="preserve"> Raporu (BGBR),</w:t>
      </w:r>
      <w:r w:rsidRPr="008A152B">
        <w:rPr>
          <w:rFonts w:asciiTheme="minorHAnsi" w:hAnsiTheme="minorHAnsi" w:cstheme="minorHAnsi"/>
        </w:rPr>
        <w:t xml:space="preserve"> </w:t>
      </w:r>
      <w:r w:rsidR="00D21063">
        <w:rPr>
          <w:rFonts w:asciiTheme="minorHAnsi" w:hAnsiTheme="minorHAnsi" w:cstheme="minorHAnsi"/>
        </w:rPr>
        <w:t xml:space="preserve">Fakülte’nin 2020-2021 dönemi </w:t>
      </w:r>
      <w:r w:rsidR="008D7DD0" w:rsidRPr="008A152B">
        <w:rPr>
          <w:rFonts w:asciiTheme="minorHAnsi" w:hAnsiTheme="minorHAnsi" w:cstheme="minorHAnsi"/>
        </w:rPr>
        <w:t xml:space="preserve">BİDR üzerinde yapılan değerlendirme sonucunda elde edilen bulgular ışığında hazırlanmıştır. </w:t>
      </w:r>
    </w:p>
    <w:p w:rsidR="00344138" w:rsidRDefault="00344138" w:rsidP="00344138">
      <w:pPr>
        <w:jc w:val="both"/>
        <w:rPr>
          <w:rFonts w:asciiTheme="minorHAnsi" w:hAnsiTheme="minorHAnsi" w:cstheme="minorHAnsi"/>
        </w:rPr>
      </w:pPr>
      <w:r>
        <w:rPr>
          <w:rFonts w:asciiTheme="minorHAnsi" w:hAnsiTheme="minorHAnsi" w:cstheme="minorHAnsi"/>
        </w:rPr>
        <w:tab/>
        <w:t>İlk mezunlarını 2013-2014 yılında veren Fakülte halen 4 bölüm</w:t>
      </w:r>
      <w:r w:rsidR="006117AE">
        <w:rPr>
          <w:rFonts w:asciiTheme="minorHAnsi" w:hAnsiTheme="minorHAnsi" w:cstheme="minorHAnsi"/>
        </w:rPr>
        <w:t xml:space="preserve">de, </w:t>
      </w:r>
      <w:r>
        <w:rPr>
          <w:rFonts w:asciiTheme="minorHAnsi" w:hAnsiTheme="minorHAnsi" w:cstheme="minorHAnsi"/>
        </w:rPr>
        <w:t xml:space="preserve"> </w:t>
      </w:r>
      <w:r w:rsidR="006117AE">
        <w:rPr>
          <w:rFonts w:asciiTheme="minorHAnsi" w:hAnsiTheme="minorHAnsi" w:cstheme="minorHAnsi"/>
        </w:rPr>
        <w:t>kullanımındaki 11 derslik ve 12 laboratuvar toplam 1412.3 m2 alanda</w:t>
      </w:r>
      <w:r w:rsidR="00BF6EFF">
        <w:rPr>
          <w:rFonts w:asciiTheme="minorHAnsi" w:hAnsiTheme="minorHAnsi" w:cstheme="minorHAnsi"/>
        </w:rPr>
        <w:t>,</w:t>
      </w:r>
      <w:r w:rsidR="0086617A">
        <w:rPr>
          <w:rFonts w:asciiTheme="minorHAnsi" w:hAnsiTheme="minorHAnsi" w:cstheme="minorHAnsi"/>
        </w:rPr>
        <w:t xml:space="preserve"> toplam 24 akademisyen ve 3 idari personel </w:t>
      </w:r>
      <w:proofErr w:type="gramStart"/>
      <w:r w:rsidR="0086617A">
        <w:rPr>
          <w:rFonts w:asciiTheme="minorHAnsi" w:hAnsiTheme="minorHAnsi" w:cstheme="minorHAnsi"/>
        </w:rPr>
        <w:t>ile,</w:t>
      </w:r>
      <w:proofErr w:type="gramEnd"/>
      <w:r w:rsidR="00BF6EFF">
        <w:rPr>
          <w:rFonts w:asciiTheme="minorHAnsi" w:hAnsiTheme="minorHAnsi" w:cstheme="minorHAnsi"/>
        </w:rPr>
        <w:t xml:space="preserve"> raporun hazırlandığı tarih itibariyle toplam 477 öğrenci</w:t>
      </w:r>
      <w:r w:rsidR="0086617A">
        <w:rPr>
          <w:rFonts w:asciiTheme="minorHAnsi" w:hAnsiTheme="minorHAnsi" w:cstheme="minorHAnsi"/>
        </w:rPr>
        <w:t>yle</w:t>
      </w:r>
      <w:r w:rsidR="00BF6EFF">
        <w:rPr>
          <w:rFonts w:asciiTheme="minorHAnsi" w:hAnsiTheme="minorHAnsi" w:cstheme="minorHAnsi"/>
        </w:rPr>
        <w:t xml:space="preserve"> </w:t>
      </w:r>
      <w:r>
        <w:rPr>
          <w:rFonts w:asciiTheme="minorHAnsi" w:hAnsiTheme="minorHAnsi" w:cstheme="minorHAnsi"/>
        </w:rPr>
        <w:t xml:space="preserve">eğitim ve öğretime devam etmektedir. </w:t>
      </w:r>
      <w:proofErr w:type="spellStart"/>
      <w:r>
        <w:rPr>
          <w:rFonts w:asciiTheme="minorHAnsi" w:hAnsiTheme="minorHAnsi" w:cstheme="minorHAnsi"/>
        </w:rPr>
        <w:t>Mekatronik</w:t>
      </w:r>
      <w:proofErr w:type="spellEnd"/>
      <w:r>
        <w:rPr>
          <w:rFonts w:asciiTheme="minorHAnsi" w:hAnsiTheme="minorHAnsi" w:cstheme="minorHAnsi"/>
        </w:rPr>
        <w:t xml:space="preserve"> ve </w:t>
      </w:r>
      <w:proofErr w:type="spellStart"/>
      <w:r>
        <w:rPr>
          <w:rFonts w:asciiTheme="minorHAnsi" w:hAnsiTheme="minorHAnsi" w:cstheme="minorHAnsi"/>
        </w:rPr>
        <w:t>Biyomühendislik</w:t>
      </w:r>
      <w:proofErr w:type="spellEnd"/>
      <w:r>
        <w:rPr>
          <w:rFonts w:asciiTheme="minorHAnsi" w:hAnsiTheme="minorHAnsi" w:cstheme="minorHAnsi"/>
        </w:rPr>
        <w:t xml:space="preserve"> bölümleri</w:t>
      </w:r>
      <w:r w:rsidR="004E61E4">
        <w:rPr>
          <w:rFonts w:asciiTheme="minorHAnsi" w:hAnsiTheme="minorHAnsi" w:cstheme="minorHAnsi"/>
        </w:rPr>
        <w:t>n</w:t>
      </w:r>
      <w:r>
        <w:rPr>
          <w:rFonts w:asciiTheme="minorHAnsi" w:hAnsiTheme="minorHAnsi" w:cstheme="minorHAnsi"/>
        </w:rPr>
        <w:t xml:space="preserve">e ise </w:t>
      </w:r>
      <w:r w:rsidR="004E61E4">
        <w:rPr>
          <w:rFonts w:asciiTheme="minorHAnsi" w:hAnsiTheme="minorHAnsi" w:cstheme="minorHAnsi"/>
        </w:rPr>
        <w:t xml:space="preserve">henüz </w:t>
      </w:r>
      <w:r w:rsidR="00B7329D">
        <w:rPr>
          <w:rFonts w:asciiTheme="minorHAnsi" w:hAnsiTheme="minorHAnsi" w:cstheme="minorHAnsi"/>
        </w:rPr>
        <w:t>öğrenci alınmamaktadır</w:t>
      </w:r>
      <w:r>
        <w:rPr>
          <w:rFonts w:asciiTheme="minorHAnsi" w:hAnsiTheme="minorHAnsi" w:cstheme="minorHAnsi"/>
        </w:rPr>
        <w:t>.</w:t>
      </w:r>
      <w:r w:rsidR="006117AE">
        <w:rPr>
          <w:rFonts w:asciiTheme="minorHAnsi" w:hAnsiTheme="minorHAnsi" w:cstheme="minorHAnsi"/>
        </w:rPr>
        <w:t xml:space="preserve"> </w:t>
      </w:r>
    </w:p>
    <w:p w:rsidR="00B42BBD" w:rsidRPr="008A152B" w:rsidRDefault="00DB37B8" w:rsidP="00B42BBD">
      <w:pPr>
        <w:jc w:val="both"/>
        <w:rPr>
          <w:rFonts w:asciiTheme="minorHAnsi" w:hAnsiTheme="minorHAnsi" w:cstheme="minorHAnsi"/>
        </w:rPr>
      </w:pPr>
      <w:r>
        <w:rPr>
          <w:rFonts w:asciiTheme="minorHAnsi" w:hAnsiTheme="minorHAnsi" w:cstheme="minorHAnsi"/>
        </w:rPr>
        <w:tab/>
        <w:t xml:space="preserve">Saha ziyareti sonucunda, genel olarak Fakültenin kalite süreçleri, akademik faaliyetler ve yönetim süreçleri kapsamında işleyişinin oldukça güçlü bir şekilde devam ettiği görülmüş, ancak özellikle Stratejik Plan performansında, akademik kadroda, bazı eğitim-öğretim ile ilgili konularda ve Ar-Ge ve toplumsal katkı boyutlarında iyileştirmeye açık yönlerinin olduğu değerlendirilmiştir. </w:t>
      </w:r>
      <w:proofErr w:type="spellStart"/>
      <w:r w:rsidR="008D7DD0" w:rsidRPr="008A152B">
        <w:rPr>
          <w:rFonts w:asciiTheme="minorHAnsi" w:hAnsiTheme="minorHAnsi" w:cstheme="minorHAnsi"/>
        </w:rPr>
        <w:t>BGBR’</w:t>
      </w:r>
      <w:r>
        <w:rPr>
          <w:rFonts w:asciiTheme="minorHAnsi" w:hAnsiTheme="minorHAnsi" w:cstheme="minorHAnsi"/>
        </w:rPr>
        <w:t>de</w:t>
      </w:r>
      <w:proofErr w:type="spellEnd"/>
      <w:r w:rsidR="008D7DD0" w:rsidRPr="008A152B">
        <w:rPr>
          <w:rFonts w:asciiTheme="minorHAnsi" w:hAnsiTheme="minorHAnsi" w:cstheme="minorHAnsi"/>
        </w:rPr>
        <w:t xml:space="preserve"> ortaya çıkan iyileştirmeye açık yönlerin </w:t>
      </w:r>
      <w:r w:rsidR="00D21063">
        <w:rPr>
          <w:rFonts w:asciiTheme="minorHAnsi" w:hAnsiTheme="minorHAnsi" w:cstheme="minorHAnsi"/>
        </w:rPr>
        <w:t xml:space="preserve">Mühendislik Fakültesi’nin </w:t>
      </w:r>
      <w:r w:rsidR="008D7DD0" w:rsidRPr="008A152B">
        <w:rPr>
          <w:rFonts w:asciiTheme="minorHAnsi" w:hAnsiTheme="minorHAnsi" w:cstheme="minorHAnsi"/>
        </w:rPr>
        <w:t>gelişimine katkı sağlayacağı düşün</w:t>
      </w:r>
      <w:r w:rsidR="00D21063">
        <w:rPr>
          <w:rFonts w:asciiTheme="minorHAnsi" w:hAnsiTheme="minorHAnsi" w:cstheme="minorHAnsi"/>
        </w:rPr>
        <w:t>ülmektedir</w:t>
      </w:r>
      <w:r w:rsidR="008D7DD0" w:rsidRPr="008A152B">
        <w:rPr>
          <w:rFonts w:asciiTheme="minorHAnsi" w:hAnsiTheme="minorHAnsi" w:cstheme="minorHAnsi"/>
        </w:rPr>
        <w:t>.</w:t>
      </w:r>
    </w:p>
    <w:p w:rsidR="008D7DD0" w:rsidRDefault="00AB4F17" w:rsidP="008D7DD0">
      <w:pPr>
        <w:spacing w:line="240" w:lineRule="auto"/>
        <w:rPr>
          <w:rFonts w:asciiTheme="minorHAnsi" w:hAnsiTheme="minorHAnsi" w:cstheme="minorHAnsi"/>
          <w:b/>
        </w:rPr>
      </w:pPr>
      <w:r>
        <w:rPr>
          <w:rFonts w:asciiTheme="minorHAnsi" w:hAnsiTheme="minorHAnsi" w:cstheme="minorHAnsi"/>
          <w:b/>
        </w:rPr>
        <w:t>GENEL BİLGİLER</w:t>
      </w:r>
    </w:p>
    <w:p w:rsidR="00DA1474" w:rsidRDefault="009B3CEB" w:rsidP="009B3CEB">
      <w:pPr>
        <w:spacing w:line="240" w:lineRule="auto"/>
        <w:jc w:val="both"/>
        <w:rPr>
          <w:rFonts w:asciiTheme="minorHAnsi" w:hAnsiTheme="minorHAnsi" w:cstheme="minorHAnsi"/>
        </w:rPr>
      </w:pPr>
      <w:r>
        <w:rPr>
          <w:rFonts w:asciiTheme="minorHAnsi" w:hAnsiTheme="minorHAnsi" w:cstheme="minorHAnsi"/>
        </w:rPr>
        <w:tab/>
      </w:r>
      <w:r w:rsidRPr="009B3CEB">
        <w:rPr>
          <w:rFonts w:asciiTheme="minorHAnsi" w:hAnsiTheme="minorHAnsi" w:cstheme="minorHAnsi"/>
        </w:rPr>
        <w:t>Fakültede halen 477</w:t>
      </w:r>
      <w:r>
        <w:rPr>
          <w:rFonts w:asciiTheme="minorHAnsi" w:hAnsiTheme="minorHAnsi" w:cstheme="minorHAnsi"/>
        </w:rPr>
        <w:t xml:space="preserve"> öğrenci öğrenim görmekte olup bunun yüzde </w:t>
      </w:r>
      <w:proofErr w:type="gramStart"/>
      <w:r>
        <w:rPr>
          <w:rFonts w:asciiTheme="minorHAnsi" w:hAnsiTheme="minorHAnsi" w:cstheme="minorHAnsi"/>
        </w:rPr>
        <w:t>11.5’i</w:t>
      </w:r>
      <w:proofErr w:type="gramEnd"/>
      <w:r>
        <w:rPr>
          <w:rFonts w:asciiTheme="minorHAnsi" w:hAnsiTheme="minorHAnsi" w:cstheme="minorHAnsi"/>
        </w:rPr>
        <w:t xml:space="preserve"> (55 Öğrenci) yabancı öğrencidir. </w:t>
      </w:r>
      <w:r w:rsidR="00DA1474">
        <w:rPr>
          <w:rFonts w:asciiTheme="minorHAnsi" w:hAnsiTheme="minorHAnsi" w:cstheme="minorHAnsi"/>
        </w:rPr>
        <w:t xml:space="preserve">Bu öğrencilerin ağırlıklı olarak Suriye, Irak, Somali, Yemen ve Mısır gibi ülkelerden geldiği görülmektedir. Yabancı öğrenci kaynak ülkelerinin çeşitlendirilmesi, üniversitemizin ve fakültemizin </w:t>
      </w:r>
      <w:proofErr w:type="spellStart"/>
      <w:r w:rsidR="00DA1474">
        <w:rPr>
          <w:rFonts w:asciiTheme="minorHAnsi" w:hAnsiTheme="minorHAnsi" w:cstheme="minorHAnsi"/>
        </w:rPr>
        <w:t>uluslararasılaşma</w:t>
      </w:r>
      <w:proofErr w:type="spellEnd"/>
      <w:r w:rsidR="00DA1474">
        <w:rPr>
          <w:rFonts w:asciiTheme="minorHAnsi" w:hAnsiTheme="minorHAnsi" w:cstheme="minorHAnsi"/>
        </w:rPr>
        <w:t xml:space="preserve"> hedefine önemli katkı yapabilecektir. </w:t>
      </w:r>
    </w:p>
    <w:p w:rsidR="00882AEB" w:rsidRDefault="00DA1474" w:rsidP="009B3CEB">
      <w:pPr>
        <w:spacing w:line="240" w:lineRule="auto"/>
        <w:jc w:val="both"/>
        <w:rPr>
          <w:rFonts w:asciiTheme="minorHAnsi" w:hAnsiTheme="minorHAnsi" w:cstheme="minorHAnsi"/>
        </w:rPr>
      </w:pPr>
      <w:r>
        <w:rPr>
          <w:rFonts w:asciiTheme="minorHAnsi" w:hAnsiTheme="minorHAnsi" w:cstheme="minorHAnsi"/>
        </w:rPr>
        <w:tab/>
      </w:r>
      <w:r w:rsidR="00882AEB">
        <w:rPr>
          <w:rFonts w:asciiTheme="minorHAnsi" w:hAnsiTheme="minorHAnsi" w:cstheme="minorHAnsi"/>
        </w:rPr>
        <w:t xml:space="preserve">Ayrıca, </w:t>
      </w:r>
      <w:proofErr w:type="spellStart"/>
      <w:r w:rsidR="00882AEB">
        <w:rPr>
          <w:rFonts w:asciiTheme="minorHAnsi" w:hAnsiTheme="minorHAnsi" w:cstheme="minorHAnsi"/>
        </w:rPr>
        <w:t>Uluslararasılaşma</w:t>
      </w:r>
      <w:proofErr w:type="spellEnd"/>
      <w:r w:rsidR="00882AEB">
        <w:rPr>
          <w:rFonts w:asciiTheme="minorHAnsi" w:hAnsiTheme="minorHAnsi" w:cstheme="minorHAnsi"/>
        </w:rPr>
        <w:t xml:space="preserve"> stratejisi kapsamında; 2 akademik personel ve 62 öğrenci, değişim programlarından yararlanarak yurtdışına gitmiş, ancak yurtdışından sadece 2 öğrenci gelmiştir. Yurtdışına giden öğrencilerin çok büyük bir yüzdesi Krakow/Polonya’ya gitmiştir. Değişim programlarının gerçekleştirildiği ülke sayısı</w:t>
      </w:r>
      <w:r w:rsidR="00761D88">
        <w:rPr>
          <w:rFonts w:asciiTheme="minorHAnsi" w:hAnsiTheme="minorHAnsi" w:cstheme="minorHAnsi"/>
        </w:rPr>
        <w:t xml:space="preserve"> ile giden öğretim elemanı ve öğrenci sayılarının da</w:t>
      </w:r>
      <w:r w:rsidR="00882AEB">
        <w:rPr>
          <w:rFonts w:asciiTheme="minorHAnsi" w:hAnsiTheme="minorHAnsi" w:cstheme="minorHAnsi"/>
        </w:rPr>
        <w:t xml:space="preserve"> artırılması, iyileştirme yapılabilecek bir alan olarak görülmekt</w:t>
      </w:r>
      <w:r w:rsidR="00336BD0">
        <w:rPr>
          <w:rFonts w:asciiTheme="minorHAnsi" w:hAnsiTheme="minorHAnsi" w:cstheme="minorHAnsi"/>
        </w:rPr>
        <w:t>e</w:t>
      </w:r>
      <w:r w:rsidR="00882AEB">
        <w:rPr>
          <w:rFonts w:asciiTheme="minorHAnsi" w:hAnsiTheme="minorHAnsi" w:cstheme="minorHAnsi"/>
        </w:rPr>
        <w:t>dir.</w:t>
      </w:r>
    </w:p>
    <w:p w:rsidR="00336BD0" w:rsidRDefault="00336BD0" w:rsidP="009B3CEB">
      <w:pPr>
        <w:spacing w:line="240" w:lineRule="auto"/>
        <w:jc w:val="both"/>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Uluslararasılaşma</w:t>
      </w:r>
      <w:proofErr w:type="spellEnd"/>
      <w:r>
        <w:rPr>
          <w:rFonts w:asciiTheme="minorHAnsi" w:hAnsiTheme="minorHAnsi" w:cstheme="minorHAnsi"/>
        </w:rPr>
        <w:t xml:space="preserve"> stratejisi kapsamında iyileştirilmesi gereken bir başka alanın ise, bugüne kadar henüz gerçekleşmeyen, yurtdışından yetkin öğretim elemanlarının üniversitemize gelerek ders vermelerini sağlamak olduğu düşünülmektedir. </w:t>
      </w:r>
    </w:p>
    <w:p w:rsidR="009B3CEB" w:rsidRPr="009B3CEB" w:rsidRDefault="00336BD0" w:rsidP="009B3CEB">
      <w:pPr>
        <w:spacing w:line="240" w:lineRule="auto"/>
        <w:jc w:val="both"/>
        <w:rPr>
          <w:rFonts w:asciiTheme="minorHAnsi" w:hAnsiTheme="minorHAnsi" w:cstheme="minorHAnsi"/>
        </w:rPr>
      </w:pPr>
      <w:r>
        <w:rPr>
          <w:rFonts w:asciiTheme="minorHAnsi" w:hAnsiTheme="minorHAnsi" w:cstheme="minorHAnsi"/>
        </w:rPr>
        <w:tab/>
      </w:r>
      <w:r w:rsidR="009B3CEB">
        <w:rPr>
          <w:rFonts w:asciiTheme="minorHAnsi" w:hAnsiTheme="minorHAnsi" w:cstheme="minorHAnsi"/>
        </w:rPr>
        <w:t>Bugüne kadar fakülteden toplam 500 öğrenci mezun olmuş, 95’i kendi isteğiyle, 97’si yatay geçişle olmak üzere 210 öğrenci ise üniversiteden ayrılmıştır. Mezun olan öğrenci sayısına oranla yüzde 42 olan bu ayrılan öğrenci konusu üzerinde çalışma yapmanın uygun olacağı değerlendirilmektir.</w:t>
      </w:r>
      <w:r w:rsidR="00DA1474">
        <w:rPr>
          <w:rFonts w:asciiTheme="minorHAnsi" w:hAnsiTheme="minorHAnsi" w:cstheme="minorHAnsi"/>
        </w:rPr>
        <w:t xml:space="preserve"> </w:t>
      </w:r>
    </w:p>
    <w:p w:rsidR="00B42BBD" w:rsidRPr="008A152B" w:rsidRDefault="00B42BBD" w:rsidP="00B42BBD">
      <w:pPr>
        <w:pStyle w:val="Default"/>
        <w:spacing w:line="276" w:lineRule="auto"/>
        <w:jc w:val="both"/>
        <w:rPr>
          <w:rFonts w:asciiTheme="minorHAnsi" w:hAnsiTheme="minorHAnsi" w:cstheme="minorHAnsi"/>
          <w:color w:val="auto"/>
          <w:szCs w:val="22"/>
        </w:rPr>
      </w:pPr>
    </w:p>
    <w:p w:rsidR="008D7DD0" w:rsidRPr="008A152B" w:rsidRDefault="008D7DD0" w:rsidP="008D7DD0">
      <w:pPr>
        <w:jc w:val="both"/>
        <w:rPr>
          <w:rFonts w:asciiTheme="minorHAnsi" w:hAnsiTheme="minorHAnsi" w:cstheme="minorHAnsi"/>
        </w:rPr>
      </w:pPr>
      <w:r w:rsidRPr="008A152B">
        <w:rPr>
          <w:rFonts w:asciiTheme="minorHAnsi" w:hAnsiTheme="minorHAnsi" w:cstheme="minorHAnsi"/>
          <w:b/>
        </w:rPr>
        <w:t>A. KALİTE GÜVENCESİ SİSTEMİ</w:t>
      </w:r>
    </w:p>
    <w:p w:rsidR="00A45C85" w:rsidRPr="00985110" w:rsidRDefault="008D7DD0" w:rsidP="00A45C85">
      <w:pPr>
        <w:jc w:val="both"/>
        <w:rPr>
          <w:rFonts w:asciiTheme="minorHAnsi" w:hAnsiTheme="minorHAnsi" w:cstheme="minorHAnsi"/>
        </w:rPr>
      </w:pPr>
      <w:r w:rsidRPr="008A152B">
        <w:rPr>
          <w:rFonts w:asciiTheme="minorHAnsi" w:hAnsiTheme="minorHAnsi" w:cstheme="minorHAnsi"/>
          <w:b/>
        </w:rPr>
        <w:t>1.</w:t>
      </w:r>
      <w:r w:rsidRPr="008A152B">
        <w:rPr>
          <w:rFonts w:asciiTheme="minorHAnsi" w:hAnsiTheme="minorHAnsi" w:cstheme="minorHAnsi"/>
        </w:rPr>
        <w:t xml:space="preserve"> </w:t>
      </w:r>
      <w:r w:rsidR="00A45C85">
        <w:rPr>
          <w:rFonts w:asciiTheme="minorHAnsi" w:hAnsiTheme="minorHAnsi" w:cstheme="minorHAnsi"/>
        </w:rPr>
        <w:t xml:space="preserve">Fakülte’nin </w:t>
      </w:r>
      <w:r w:rsidR="00A45C85" w:rsidRPr="008A152B">
        <w:rPr>
          <w:rFonts w:asciiTheme="minorHAnsi" w:hAnsiTheme="minorHAnsi" w:cstheme="minorHAnsi"/>
        </w:rPr>
        <w:t xml:space="preserve">2017-2021 yıllarını kapsayan stratejik planı yapılmış ve web sitesinde paydaşlara duyurulmuştur. </w:t>
      </w:r>
      <w:r w:rsidR="00A45C85">
        <w:rPr>
          <w:rFonts w:asciiTheme="minorHAnsi" w:hAnsiTheme="minorHAnsi" w:cstheme="minorHAnsi"/>
        </w:rPr>
        <w:t xml:space="preserve">Fakültenin </w:t>
      </w:r>
      <w:proofErr w:type="gramStart"/>
      <w:r w:rsidR="00A45C85" w:rsidRPr="008A152B">
        <w:rPr>
          <w:rFonts w:asciiTheme="minorHAnsi" w:hAnsiTheme="minorHAnsi" w:cstheme="minorHAnsi"/>
        </w:rPr>
        <w:t>misyon</w:t>
      </w:r>
      <w:r w:rsidR="00A45C85">
        <w:rPr>
          <w:rFonts w:asciiTheme="minorHAnsi" w:hAnsiTheme="minorHAnsi" w:cstheme="minorHAnsi"/>
        </w:rPr>
        <w:t>unun</w:t>
      </w:r>
      <w:proofErr w:type="gramEnd"/>
      <w:r w:rsidR="00A45C85">
        <w:rPr>
          <w:rFonts w:asciiTheme="minorHAnsi" w:hAnsiTheme="minorHAnsi" w:cstheme="minorHAnsi"/>
        </w:rPr>
        <w:t xml:space="preserve"> </w:t>
      </w:r>
      <w:r w:rsidR="00A45C85" w:rsidRPr="008A152B">
        <w:rPr>
          <w:rFonts w:asciiTheme="minorHAnsi" w:hAnsiTheme="minorHAnsi" w:cstheme="minorHAnsi"/>
        </w:rPr>
        <w:t>ve vizyonun bulunması</w:t>
      </w:r>
      <w:r w:rsidR="00A45C85">
        <w:rPr>
          <w:rFonts w:asciiTheme="minorHAnsi" w:hAnsiTheme="minorHAnsi" w:cstheme="minorHAnsi"/>
        </w:rPr>
        <w:t>,</w:t>
      </w:r>
      <w:r w:rsidR="00A45C85" w:rsidRPr="008A152B">
        <w:rPr>
          <w:rFonts w:asciiTheme="minorHAnsi" w:hAnsiTheme="minorHAnsi" w:cstheme="minorHAnsi"/>
        </w:rPr>
        <w:t xml:space="preserve"> bu</w:t>
      </w:r>
      <w:r w:rsidR="00A45C85">
        <w:rPr>
          <w:rFonts w:asciiTheme="minorHAnsi" w:hAnsiTheme="minorHAnsi" w:cstheme="minorHAnsi"/>
        </w:rPr>
        <w:t xml:space="preserve">nları gerçekleştirmeye yönelik </w:t>
      </w:r>
      <w:r w:rsidR="00A45C85" w:rsidRPr="008A152B">
        <w:rPr>
          <w:rFonts w:asciiTheme="minorHAnsi" w:hAnsiTheme="minorHAnsi" w:cstheme="minorHAnsi"/>
        </w:rPr>
        <w:lastRenderedPageBreak/>
        <w:t>hedefleri</w:t>
      </w:r>
      <w:r w:rsidR="00A45C85">
        <w:rPr>
          <w:rFonts w:asciiTheme="minorHAnsi" w:hAnsiTheme="minorHAnsi" w:cstheme="minorHAnsi"/>
        </w:rPr>
        <w:t>n</w:t>
      </w:r>
      <w:r w:rsidR="00A45C85" w:rsidRPr="008A152B">
        <w:rPr>
          <w:rFonts w:asciiTheme="minorHAnsi" w:hAnsiTheme="minorHAnsi" w:cstheme="minorHAnsi"/>
        </w:rPr>
        <w:t xml:space="preserve"> belirlenm</w:t>
      </w:r>
      <w:r w:rsidR="00A45C85">
        <w:rPr>
          <w:rFonts w:asciiTheme="minorHAnsi" w:hAnsiTheme="minorHAnsi" w:cstheme="minorHAnsi"/>
        </w:rPr>
        <w:t xml:space="preserve">iş olması ve hedeflere ulaşma derecesinin yıllara göre izlenerek sonuçların paylaşılması </w:t>
      </w:r>
      <w:r w:rsidR="00A45C85" w:rsidRPr="008A152B">
        <w:rPr>
          <w:rFonts w:asciiTheme="minorHAnsi" w:hAnsiTheme="minorHAnsi" w:cstheme="minorHAnsi"/>
        </w:rPr>
        <w:t xml:space="preserve">güçlü yön olarak değerlendirilmektedir. </w:t>
      </w:r>
      <w:r w:rsidR="00A45C85">
        <w:rPr>
          <w:rFonts w:asciiTheme="minorHAnsi" w:hAnsiTheme="minorHAnsi" w:cstheme="minorHAnsi"/>
        </w:rPr>
        <w:t xml:space="preserve">Ancak, mevcut </w:t>
      </w:r>
      <w:proofErr w:type="gramStart"/>
      <w:r w:rsidR="00A45C85">
        <w:rPr>
          <w:rFonts w:asciiTheme="minorHAnsi" w:hAnsiTheme="minorHAnsi" w:cstheme="minorHAnsi"/>
        </w:rPr>
        <w:t>misyon</w:t>
      </w:r>
      <w:proofErr w:type="gramEnd"/>
      <w:r w:rsidR="00A45C85">
        <w:rPr>
          <w:rFonts w:asciiTheme="minorHAnsi" w:hAnsiTheme="minorHAnsi" w:cstheme="minorHAnsi"/>
        </w:rPr>
        <w:t xml:space="preserve"> üniversitenin misyonu ile aynıdır. Bu nedenle fakülteye özgü </w:t>
      </w:r>
      <w:proofErr w:type="gramStart"/>
      <w:r w:rsidR="00A45C85">
        <w:rPr>
          <w:rFonts w:asciiTheme="minorHAnsi" w:hAnsiTheme="minorHAnsi" w:cstheme="minorHAnsi"/>
        </w:rPr>
        <w:t>misyon</w:t>
      </w:r>
      <w:proofErr w:type="gramEnd"/>
      <w:r w:rsidR="00A45C85">
        <w:rPr>
          <w:rFonts w:asciiTheme="minorHAnsi" w:hAnsiTheme="minorHAnsi" w:cstheme="minorHAnsi"/>
        </w:rPr>
        <w:t xml:space="preserve"> oluşturulması daha faydalı olacaktır. Ayrıca, SP performansını izleme ve değerlendirme için bölüm sorumlularının da belirlenmiş olması, Fakülte için olumlu bir göstergedir. </w:t>
      </w:r>
      <w:r w:rsidR="00A45C85" w:rsidRPr="00985110">
        <w:rPr>
          <w:rFonts w:asciiTheme="minorHAnsi" w:hAnsiTheme="minorHAnsi" w:cstheme="minorHAnsi"/>
        </w:rPr>
        <w:t xml:space="preserve">Bununla birlikte, </w:t>
      </w:r>
      <w:r w:rsidR="00A45C85">
        <w:rPr>
          <w:rFonts w:asciiTheme="minorHAnsi" w:hAnsiTheme="minorHAnsi" w:cstheme="minorHAnsi"/>
        </w:rPr>
        <w:t xml:space="preserve">politika-gerçekleşen hedef bağlamında politikaların ne derece uygulanabildiğinin değerlendirilmesine, </w:t>
      </w:r>
      <w:r w:rsidR="00A45C85" w:rsidRPr="00985110">
        <w:rPr>
          <w:rFonts w:asciiTheme="minorHAnsi" w:hAnsiTheme="minorHAnsi" w:cstheme="minorHAnsi"/>
        </w:rPr>
        <w:t xml:space="preserve">hedeflerde gözlenen bazı olumsuz sapmaların nedenlerinin analizine ve bu sapmaların düzeltilmesine yönelik faaliyetlerin planlanmasına yönelik herhangi bir bulguya rastlanılmamıştır. </w:t>
      </w:r>
    </w:p>
    <w:p w:rsidR="004A43DB" w:rsidRPr="004A43DB" w:rsidRDefault="004A43DB" w:rsidP="008D7DD0">
      <w:pPr>
        <w:jc w:val="both"/>
        <w:rPr>
          <w:rFonts w:asciiTheme="minorHAnsi" w:hAnsiTheme="minorHAnsi" w:cstheme="minorHAnsi"/>
        </w:rPr>
      </w:pPr>
      <w:r w:rsidRPr="004A43DB">
        <w:rPr>
          <w:rFonts w:asciiTheme="minorHAnsi" w:hAnsiTheme="minorHAnsi" w:cstheme="minorHAnsi"/>
          <w:b/>
        </w:rPr>
        <w:t xml:space="preserve">2. </w:t>
      </w:r>
      <w:r>
        <w:rPr>
          <w:rFonts w:asciiTheme="minorHAnsi" w:hAnsiTheme="minorHAnsi" w:cstheme="minorHAnsi"/>
        </w:rPr>
        <w:t xml:space="preserve">Mevcut stratejik planda yer alan isimlerin güncellenmesi uygun olur. Sayfa 14/Bölüm </w:t>
      </w:r>
      <w:proofErr w:type="gramStart"/>
      <w:r>
        <w:rPr>
          <w:rFonts w:asciiTheme="minorHAnsi" w:hAnsiTheme="minorHAnsi" w:cstheme="minorHAnsi"/>
        </w:rPr>
        <w:t>8.4’deki</w:t>
      </w:r>
      <w:proofErr w:type="gramEnd"/>
      <w:r>
        <w:rPr>
          <w:rFonts w:asciiTheme="minorHAnsi" w:hAnsiTheme="minorHAnsi" w:cstheme="minorHAnsi"/>
        </w:rPr>
        <w:t xml:space="preserve"> “</w:t>
      </w:r>
      <w:proofErr w:type="spellStart"/>
      <w:r>
        <w:rPr>
          <w:rFonts w:asciiTheme="minorHAnsi" w:hAnsiTheme="minorHAnsi" w:cstheme="minorHAnsi"/>
        </w:rPr>
        <w:t>Tehtitler</w:t>
      </w:r>
      <w:proofErr w:type="spellEnd"/>
      <w:r>
        <w:rPr>
          <w:rFonts w:asciiTheme="minorHAnsi" w:hAnsiTheme="minorHAnsi" w:cstheme="minorHAnsi"/>
        </w:rPr>
        <w:t>” kelimesi “Tehditler” olarak düzeltilmeli.</w:t>
      </w:r>
    </w:p>
    <w:p w:rsidR="008D7DD0" w:rsidRPr="00D870BE" w:rsidRDefault="004A43DB" w:rsidP="008D7DD0">
      <w:pPr>
        <w:jc w:val="both"/>
        <w:rPr>
          <w:rFonts w:asciiTheme="minorHAnsi" w:hAnsiTheme="minorHAnsi" w:cstheme="minorHAnsi"/>
        </w:rPr>
      </w:pPr>
      <w:r>
        <w:rPr>
          <w:rFonts w:asciiTheme="minorHAnsi" w:hAnsiTheme="minorHAnsi" w:cstheme="minorHAnsi"/>
          <w:b/>
        </w:rPr>
        <w:t>3</w:t>
      </w:r>
      <w:r w:rsidR="008D7DD0" w:rsidRPr="008A152B">
        <w:rPr>
          <w:rFonts w:asciiTheme="minorHAnsi" w:hAnsiTheme="minorHAnsi" w:cstheme="minorHAnsi"/>
          <w:b/>
        </w:rPr>
        <w:t>.</w:t>
      </w:r>
      <w:r w:rsidR="008D7DD0" w:rsidRPr="008A152B">
        <w:rPr>
          <w:rFonts w:asciiTheme="minorHAnsi" w:hAnsiTheme="minorHAnsi" w:cstheme="minorHAnsi"/>
        </w:rPr>
        <w:t xml:space="preserve"> </w:t>
      </w:r>
      <w:r w:rsidR="005606FA">
        <w:rPr>
          <w:rFonts w:asciiTheme="minorHAnsi" w:hAnsiTheme="minorHAnsi" w:cstheme="minorHAnsi"/>
        </w:rPr>
        <w:t xml:space="preserve">Fakülte </w:t>
      </w:r>
      <w:r w:rsidR="008D7DD0" w:rsidRPr="008A152B">
        <w:rPr>
          <w:rFonts w:asciiTheme="minorHAnsi" w:hAnsiTheme="minorHAnsi" w:cstheme="minorHAnsi"/>
        </w:rPr>
        <w:t xml:space="preserve">bünyesinde Kalite Güvence Sisteminin oluşturulmasına yönelik Kalite Komisyonu ve Alt Komisyon </w:t>
      </w:r>
      <w:r w:rsidR="001559B9" w:rsidRPr="008A152B">
        <w:rPr>
          <w:rFonts w:asciiTheme="minorHAnsi" w:hAnsiTheme="minorHAnsi" w:cstheme="minorHAnsi"/>
        </w:rPr>
        <w:t>oluşturulmuş</w:t>
      </w:r>
      <w:r w:rsidR="008D7DD0" w:rsidRPr="008A152B">
        <w:rPr>
          <w:rFonts w:asciiTheme="minorHAnsi" w:hAnsiTheme="minorHAnsi" w:cstheme="minorHAnsi"/>
        </w:rPr>
        <w:t xml:space="preserve"> ve </w:t>
      </w:r>
      <w:r w:rsidR="005606FA">
        <w:rPr>
          <w:rFonts w:asciiTheme="minorHAnsi" w:hAnsiTheme="minorHAnsi" w:cstheme="minorHAnsi"/>
        </w:rPr>
        <w:t>2021</w:t>
      </w:r>
      <w:r w:rsidR="008D7DD0" w:rsidRPr="008A152B">
        <w:rPr>
          <w:rFonts w:asciiTheme="minorHAnsi" w:hAnsiTheme="minorHAnsi" w:cstheme="minorHAnsi"/>
        </w:rPr>
        <w:t xml:space="preserve"> yılı </w:t>
      </w:r>
      <w:r w:rsidR="002F47EB" w:rsidRPr="008A152B">
        <w:rPr>
          <w:rFonts w:asciiTheme="minorHAnsi" w:hAnsiTheme="minorHAnsi" w:cstheme="minorHAnsi"/>
        </w:rPr>
        <w:t>başında</w:t>
      </w:r>
      <w:r w:rsidR="008D7DD0" w:rsidRPr="008A152B">
        <w:rPr>
          <w:rFonts w:asciiTheme="minorHAnsi" w:hAnsiTheme="minorHAnsi" w:cstheme="minorHAnsi"/>
        </w:rPr>
        <w:t xml:space="preserve"> </w:t>
      </w:r>
      <w:r w:rsidR="002F47EB" w:rsidRPr="008A152B">
        <w:rPr>
          <w:rFonts w:asciiTheme="minorHAnsi" w:hAnsiTheme="minorHAnsi" w:cstheme="minorHAnsi"/>
        </w:rPr>
        <w:t>Enstitünün</w:t>
      </w:r>
      <w:r w:rsidR="008D7DD0" w:rsidRPr="008A152B">
        <w:rPr>
          <w:rFonts w:asciiTheme="minorHAnsi" w:hAnsiTheme="minorHAnsi" w:cstheme="minorHAnsi"/>
        </w:rPr>
        <w:t xml:space="preserve"> resmî web sitesinde komisyon üyeleri ve </w:t>
      </w:r>
      <w:r w:rsidR="005606FA">
        <w:rPr>
          <w:rFonts w:asciiTheme="minorHAnsi" w:hAnsiTheme="minorHAnsi" w:cstheme="minorHAnsi"/>
        </w:rPr>
        <w:t xml:space="preserve">Fakülte </w:t>
      </w:r>
      <w:r w:rsidR="008D7DD0" w:rsidRPr="008A152B">
        <w:rPr>
          <w:rFonts w:asciiTheme="minorHAnsi" w:hAnsiTheme="minorHAnsi" w:cstheme="minorHAnsi"/>
        </w:rPr>
        <w:t xml:space="preserve">Kalite Komisyonu çalışma usul ve esasları paydaşlara </w:t>
      </w:r>
      <w:r w:rsidR="001559B9" w:rsidRPr="008A152B">
        <w:rPr>
          <w:rFonts w:asciiTheme="minorHAnsi" w:hAnsiTheme="minorHAnsi" w:cstheme="minorHAnsi"/>
        </w:rPr>
        <w:t>duyurulmuştur</w:t>
      </w:r>
      <w:r w:rsidR="008D7DD0" w:rsidRPr="008A152B">
        <w:rPr>
          <w:rFonts w:asciiTheme="minorHAnsi" w:hAnsiTheme="minorHAnsi" w:cstheme="minorHAnsi"/>
        </w:rPr>
        <w:t xml:space="preserve">. Komisyonun çalışma usul ve esaslarının belirlenmiş olması </w:t>
      </w:r>
      <w:r w:rsidR="001559B9" w:rsidRPr="008A152B">
        <w:rPr>
          <w:rFonts w:asciiTheme="minorHAnsi" w:hAnsiTheme="minorHAnsi" w:cstheme="minorHAnsi"/>
        </w:rPr>
        <w:t>ve paydaşlara</w:t>
      </w:r>
      <w:r w:rsidR="008D7DD0" w:rsidRPr="008A152B">
        <w:rPr>
          <w:rFonts w:asciiTheme="minorHAnsi" w:hAnsiTheme="minorHAnsi" w:cstheme="minorHAnsi"/>
        </w:rPr>
        <w:t xml:space="preserve"> duyurulması güçlü yön olarak değerlendirilmiştir. </w:t>
      </w:r>
      <w:r w:rsidR="008D7DD0" w:rsidRPr="00D870BE">
        <w:rPr>
          <w:rFonts w:asciiTheme="minorHAnsi" w:hAnsiTheme="minorHAnsi" w:cstheme="minorHAnsi"/>
        </w:rPr>
        <w:t>Ancak, Kalite komisyonu veya alt komisyon tarafından alınan kararlar</w:t>
      </w:r>
      <w:r w:rsidR="00D870BE">
        <w:rPr>
          <w:rFonts w:asciiTheme="minorHAnsi" w:hAnsiTheme="minorHAnsi" w:cstheme="minorHAnsi"/>
        </w:rPr>
        <w:t xml:space="preserve">ı ve bu kararlara dayalı </w:t>
      </w:r>
      <w:r w:rsidR="008D7DD0" w:rsidRPr="00D870BE">
        <w:rPr>
          <w:rFonts w:asciiTheme="minorHAnsi" w:hAnsiTheme="minorHAnsi" w:cstheme="minorHAnsi"/>
        </w:rPr>
        <w:t>uygulamalar</w:t>
      </w:r>
      <w:r w:rsidR="00D870BE">
        <w:rPr>
          <w:rFonts w:asciiTheme="minorHAnsi" w:hAnsiTheme="minorHAnsi" w:cstheme="minorHAnsi"/>
        </w:rPr>
        <w:t>ı ortaya koyan dokümanların oluşturulması PUKÖ döngüsünün tamamlanmasına katkı sağlayacaktır</w:t>
      </w:r>
      <w:r w:rsidR="008D7DD0" w:rsidRPr="00D870BE">
        <w:rPr>
          <w:rFonts w:asciiTheme="minorHAnsi" w:hAnsiTheme="minorHAnsi" w:cstheme="minorHAnsi"/>
        </w:rPr>
        <w:t xml:space="preserve">. </w:t>
      </w:r>
    </w:p>
    <w:p w:rsidR="00A757FC" w:rsidRPr="008A152B" w:rsidRDefault="004A43DB" w:rsidP="007E65D9">
      <w:pPr>
        <w:jc w:val="both"/>
        <w:rPr>
          <w:rFonts w:asciiTheme="minorHAnsi" w:hAnsiTheme="minorHAnsi" w:cstheme="minorHAnsi"/>
        </w:rPr>
      </w:pPr>
      <w:r>
        <w:rPr>
          <w:rFonts w:asciiTheme="minorHAnsi" w:hAnsiTheme="minorHAnsi" w:cstheme="minorHAnsi"/>
          <w:b/>
        </w:rPr>
        <w:t>4</w:t>
      </w:r>
      <w:r w:rsidR="008D7DD0" w:rsidRPr="008A152B">
        <w:rPr>
          <w:rFonts w:asciiTheme="minorHAnsi" w:hAnsiTheme="minorHAnsi" w:cstheme="minorHAnsi"/>
          <w:b/>
        </w:rPr>
        <w:t>.</w:t>
      </w:r>
      <w:r w:rsidR="008D7DD0" w:rsidRPr="008A152B">
        <w:rPr>
          <w:rFonts w:asciiTheme="minorHAnsi" w:hAnsiTheme="minorHAnsi" w:cstheme="minorHAnsi"/>
        </w:rPr>
        <w:t xml:space="preserve"> Paydaş katılımını sağlamak üzere “Danışma Kurulu” oluşturulması ve </w:t>
      </w:r>
      <w:r w:rsidR="005E6B1C" w:rsidRPr="009B2CDB">
        <w:rPr>
          <w:rFonts w:asciiTheme="minorHAnsi" w:hAnsiTheme="minorHAnsi" w:cstheme="minorHAnsi"/>
        </w:rPr>
        <w:t>son dört yıldır</w:t>
      </w:r>
      <w:r w:rsidR="005E6B1C">
        <w:rPr>
          <w:rFonts w:asciiTheme="minorHAnsi" w:hAnsiTheme="minorHAnsi" w:cstheme="minorHAnsi"/>
        </w:rPr>
        <w:t xml:space="preserve"> </w:t>
      </w:r>
      <w:r w:rsidR="001559B9" w:rsidRPr="008A152B">
        <w:rPr>
          <w:rFonts w:asciiTheme="minorHAnsi" w:hAnsiTheme="minorHAnsi" w:cstheme="minorHAnsi"/>
        </w:rPr>
        <w:t>sistematik</w:t>
      </w:r>
      <w:r w:rsidR="008D7DD0" w:rsidRPr="008A152B">
        <w:rPr>
          <w:rFonts w:asciiTheme="minorHAnsi" w:hAnsiTheme="minorHAnsi" w:cstheme="minorHAnsi"/>
        </w:rPr>
        <w:t xml:space="preserve"> olarak toplanarak</w:t>
      </w:r>
      <w:r w:rsidR="005E6B1C">
        <w:rPr>
          <w:rFonts w:asciiTheme="minorHAnsi" w:hAnsiTheme="minorHAnsi" w:cstheme="minorHAnsi"/>
        </w:rPr>
        <w:t>,</w:t>
      </w:r>
      <w:r w:rsidR="008D7DD0" w:rsidRPr="008A152B">
        <w:rPr>
          <w:rFonts w:asciiTheme="minorHAnsi" w:hAnsiTheme="minorHAnsi" w:cstheme="minorHAnsi"/>
        </w:rPr>
        <w:t xml:space="preserve"> başta eğitim-öğretim olmak üzere karar mekanizmalarında yer alması</w:t>
      </w:r>
      <w:r w:rsidR="004364C2">
        <w:rPr>
          <w:rFonts w:asciiTheme="minorHAnsi" w:hAnsiTheme="minorHAnsi" w:cstheme="minorHAnsi"/>
        </w:rPr>
        <w:t xml:space="preserve"> ve Danışma Kurulu önerilerinin eğitim, konferans, sergiye katılım, teknik gezi, ders tasarımı gibi uygulamalara yansıtılması Fakülte’nin önemli bir </w:t>
      </w:r>
      <w:r w:rsidR="008D7DD0" w:rsidRPr="008A152B">
        <w:rPr>
          <w:rFonts w:asciiTheme="minorHAnsi" w:hAnsiTheme="minorHAnsi" w:cstheme="minorHAnsi"/>
        </w:rPr>
        <w:t>güçlü yön</w:t>
      </w:r>
      <w:r w:rsidR="004364C2">
        <w:rPr>
          <w:rFonts w:asciiTheme="minorHAnsi" w:hAnsiTheme="minorHAnsi" w:cstheme="minorHAnsi"/>
        </w:rPr>
        <w:t>ü</w:t>
      </w:r>
      <w:r w:rsidR="008D7DD0" w:rsidRPr="008A152B">
        <w:rPr>
          <w:rFonts w:asciiTheme="minorHAnsi" w:hAnsiTheme="minorHAnsi" w:cstheme="minorHAnsi"/>
        </w:rPr>
        <w:t xml:space="preserve"> olarak değerlendirilmektedir. </w:t>
      </w:r>
    </w:p>
    <w:p w:rsidR="008D7DD0" w:rsidRPr="008A152B" w:rsidRDefault="008D7DD0" w:rsidP="008D7DD0">
      <w:pPr>
        <w:spacing w:line="240" w:lineRule="auto"/>
        <w:rPr>
          <w:rFonts w:asciiTheme="minorHAnsi" w:hAnsiTheme="minorHAnsi" w:cstheme="minorHAnsi"/>
          <w:szCs w:val="24"/>
        </w:rPr>
      </w:pPr>
      <w:r w:rsidRPr="008A152B">
        <w:rPr>
          <w:rFonts w:asciiTheme="minorHAnsi" w:hAnsiTheme="minorHAnsi" w:cstheme="minorHAnsi"/>
          <w:b/>
          <w:szCs w:val="24"/>
        </w:rPr>
        <w:t>A.1 Gelişmeye açık yanlar</w:t>
      </w:r>
    </w:p>
    <w:tbl>
      <w:tblPr>
        <w:tblStyle w:val="TabloKlavuzu"/>
        <w:tblW w:w="0" w:type="auto"/>
        <w:tblLook w:val="04A0" w:firstRow="1" w:lastRow="0" w:firstColumn="1" w:lastColumn="0" w:noHBand="0" w:noVBand="1"/>
      </w:tblPr>
      <w:tblGrid>
        <w:gridCol w:w="562"/>
        <w:gridCol w:w="4820"/>
        <w:gridCol w:w="4049"/>
      </w:tblGrid>
      <w:tr w:rsidR="008D7DD0" w:rsidRPr="008A152B" w:rsidTr="00F85C9D">
        <w:tc>
          <w:tcPr>
            <w:tcW w:w="562" w:type="dxa"/>
          </w:tcPr>
          <w:p w:rsidR="008D7DD0" w:rsidRPr="008A152B" w:rsidRDefault="008D7DD0" w:rsidP="00F85C9D">
            <w:pPr>
              <w:rPr>
                <w:rFonts w:asciiTheme="minorHAnsi" w:hAnsiTheme="minorHAnsi" w:cstheme="minorHAnsi"/>
                <w:b/>
                <w:szCs w:val="24"/>
              </w:rPr>
            </w:pPr>
          </w:p>
        </w:tc>
        <w:tc>
          <w:tcPr>
            <w:tcW w:w="4820" w:type="dxa"/>
          </w:tcPr>
          <w:p w:rsidR="008D7DD0" w:rsidRPr="008A152B" w:rsidRDefault="008D7DD0" w:rsidP="00F85C9D">
            <w:pPr>
              <w:rPr>
                <w:rFonts w:asciiTheme="minorHAnsi" w:hAnsiTheme="minorHAnsi" w:cstheme="minorHAnsi"/>
                <w:b/>
                <w:szCs w:val="24"/>
              </w:rPr>
            </w:pPr>
            <w:proofErr w:type="spellStart"/>
            <w:r w:rsidRPr="008A152B">
              <w:rPr>
                <w:rFonts w:asciiTheme="minorHAnsi" w:hAnsiTheme="minorHAnsi" w:cstheme="minorHAnsi"/>
                <w:b/>
                <w:szCs w:val="24"/>
              </w:rPr>
              <w:t>Gelişmeye</w:t>
            </w:r>
            <w:proofErr w:type="spellEnd"/>
            <w:r w:rsidRPr="008A152B">
              <w:rPr>
                <w:rFonts w:asciiTheme="minorHAnsi" w:hAnsiTheme="minorHAnsi" w:cstheme="minorHAnsi"/>
                <w:b/>
                <w:szCs w:val="24"/>
              </w:rPr>
              <w:t xml:space="preserve"> </w:t>
            </w:r>
            <w:proofErr w:type="spellStart"/>
            <w:r w:rsidRPr="008A152B">
              <w:rPr>
                <w:rFonts w:asciiTheme="minorHAnsi" w:hAnsiTheme="minorHAnsi" w:cstheme="minorHAnsi"/>
                <w:b/>
                <w:szCs w:val="24"/>
              </w:rPr>
              <w:t>Açık</w:t>
            </w:r>
            <w:proofErr w:type="spellEnd"/>
            <w:r w:rsidRPr="008A152B">
              <w:rPr>
                <w:rFonts w:asciiTheme="minorHAnsi" w:hAnsiTheme="minorHAnsi" w:cstheme="minorHAnsi"/>
                <w:b/>
                <w:szCs w:val="24"/>
              </w:rPr>
              <w:t xml:space="preserve"> </w:t>
            </w:r>
            <w:proofErr w:type="spellStart"/>
            <w:r w:rsidRPr="008A152B">
              <w:rPr>
                <w:rFonts w:asciiTheme="minorHAnsi" w:hAnsiTheme="minorHAnsi" w:cstheme="minorHAnsi"/>
                <w:b/>
                <w:szCs w:val="24"/>
              </w:rPr>
              <w:t>Yanlar</w:t>
            </w:r>
            <w:proofErr w:type="spellEnd"/>
          </w:p>
        </w:tc>
        <w:tc>
          <w:tcPr>
            <w:tcW w:w="4049" w:type="dxa"/>
          </w:tcPr>
          <w:p w:rsidR="008D7DD0" w:rsidRPr="008A152B" w:rsidRDefault="008D7DD0" w:rsidP="00F85C9D">
            <w:pPr>
              <w:rPr>
                <w:rFonts w:asciiTheme="minorHAnsi" w:hAnsiTheme="minorHAnsi" w:cstheme="minorHAnsi"/>
                <w:b/>
                <w:szCs w:val="24"/>
              </w:rPr>
            </w:pPr>
            <w:proofErr w:type="spellStart"/>
            <w:r w:rsidRPr="008A152B">
              <w:rPr>
                <w:rFonts w:asciiTheme="minorHAnsi" w:hAnsiTheme="minorHAnsi" w:cstheme="minorHAnsi"/>
                <w:b/>
                <w:szCs w:val="24"/>
              </w:rPr>
              <w:t>Öneri</w:t>
            </w:r>
            <w:proofErr w:type="spellEnd"/>
            <w:r w:rsidRPr="008A152B">
              <w:rPr>
                <w:rFonts w:asciiTheme="minorHAnsi" w:hAnsiTheme="minorHAnsi" w:cstheme="minorHAnsi"/>
                <w:b/>
                <w:szCs w:val="24"/>
              </w:rPr>
              <w:t xml:space="preserve"> </w:t>
            </w:r>
            <w:proofErr w:type="spellStart"/>
            <w:r w:rsidRPr="008A152B">
              <w:rPr>
                <w:rFonts w:asciiTheme="minorHAnsi" w:hAnsiTheme="minorHAnsi" w:cstheme="minorHAnsi"/>
                <w:b/>
                <w:szCs w:val="24"/>
              </w:rPr>
              <w:t>ve</w:t>
            </w:r>
            <w:proofErr w:type="spellEnd"/>
            <w:r w:rsidRPr="008A152B">
              <w:rPr>
                <w:rFonts w:asciiTheme="minorHAnsi" w:hAnsiTheme="minorHAnsi" w:cstheme="minorHAnsi"/>
                <w:b/>
                <w:szCs w:val="24"/>
              </w:rPr>
              <w:t xml:space="preserve"> </w:t>
            </w:r>
            <w:proofErr w:type="spellStart"/>
            <w:r w:rsidRPr="008A152B">
              <w:rPr>
                <w:rFonts w:asciiTheme="minorHAnsi" w:hAnsiTheme="minorHAnsi" w:cstheme="minorHAnsi"/>
                <w:b/>
                <w:szCs w:val="24"/>
              </w:rPr>
              <w:t>Değerlendirme</w:t>
            </w:r>
            <w:proofErr w:type="spellEnd"/>
          </w:p>
        </w:tc>
      </w:tr>
      <w:tr w:rsidR="008D7DD0" w:rsidRPr="008A152B" w:rsidTr="00F85C9D">
        <w:tc>
          <w:tcPr>
            <w:tcW w:w="562" w:type="dxa"/>
          </w:tcPr>
          <w:p w:rsidR="008D7DD0" w:rsidRPr="008A152B" w:rsidRDefault="008D7DD0" w:rsidP="00F85C9D">
            <w:pPr>
              <w:rPr>
                <w:rFonts w:asciiTheme="minorHAnsi" w:hAnsiTheme="minorHAnsi" w:cstheme="minorHAnsi"/>
                <w:b/>
                <w:szCs w:val="24"/>
              </w:rPr>
            </w:pPr>
            <w:r w:rsidRPr="008A152B">
              <w:rPr>
                <w:rFonts w:asciiTheme="minorHAnsi" w:hAnsiTheme="minorHAnsi" w:cstheme="minorHAnsi"/>
                <w:b/>
                <w:szCs w:val="24"/>
              </w:rPr>
              <w:t>1</w:t>
            </w:r>
          </w:p>
        </w:tc>
        <w:tc>
          <w:tcPr>
            <w:tcW w:w="4820" w:type="dxa"/>
          </w:tcPr>
          <w:p w:rsidR="008D7DD0" w:rsidRPr="008A152B" w:rsidRDefault="00A45C85" w:rsidP="00A45C85">
            <w:pPr>
              <w:rPr>
                <w:rFonts w:asciiTheme="minorHAnsi" w:hAnsiTheme="minorHAnsi" w:cstheme="minorHAnsi"/>
                <w:szCs w:val="24"/>
              </w:rPr>
            </w:pPr>
            <w:proofErr w:type="spellStart"/>
            <w:r>
              <w:rPr>
                <w:rFonts w:asciiTheme="minorHAnsi" w:hAnsiTheme="minorHAnsi" w:cstheme="minorHAnsi"/>
                <w:szCs w:val="24"/>
              </w:rPr>
              <w:t>Misyon</w:t>
            </w:r>
            <w:proofErr w:type="spellEnd"/>
            <w:r>
              <w:rPr>
                <w:rFonts w:asciiTheme="minorHAnsi" w:hAnsiTheme="minorHAnsi" w:cstheme="minorHAnsi"/>
                <w:szCs w:val="24"/>
              </w:rPr>
              <w:t xml:space="preserve"> </w:t>
            </w:r>
            <w:proofErr w:type="spellStart"/>
            <w:r>
              <w:rPr>
                <w:rFonts w:asciiTheme="minorHAnsi" w:hAnsiTheme="minorHAnsi" w:cstheme="minorHAnsi"/>
                <w:szCs w:val="24"/>
              </w:rPr>
              <w:t>ve</w:t>
            </w:r>
            <w:proofErr w:type="spellEnd"/>
            <w:r>
              <w:rPr>
                <w:rFonts w:asciiTheme="minorHAnsi" w:hAnsiTheme="minorHAnsi" w:cstheme="minorHAnsi"/>
                <w:szCs w:val="24"/>
              </w:rPr>
              <w:t xml:space="preserve"> </w:t>
            </w:r>
            <w:proofErr w:type="spellStart"/>
            <w:r>
              <w:rPr>
                <w:rFonts w:asciiTheme="minorHAnsi" w:hAnsiTheme="minorHAnsi" w:cstheme="minorHAnsi"/>
                <w:szCs w:val="24"/>
              </w:rPr>
              <w:t>Vizyon</w:t>
            </w:r>
            <w:proofErr w:type="spellEnd"/>
            <w:r>
              <w:rPr>
                <w:rFonts w:asciiTheme="minorHAnsi" w:hAnsiTheme="minorHAnsi" w:cstheme="minorHAnsi"/>
                <w:szCs w:val="24"/>
              </w:rPr>
              <w:t xml:space="preserve"> </w:t>
            </w:r>
            <w:proofErr w:type="spellStart"/>
            <w:r>
              <w:rPr>
                <w:rFonts w:asciiTheme="minorHAnsi" w:hAnsiTheme="minorHAnsi" w:cstheme="minorHAnsi"/>
                <w:szCs w:val="24"/>
              </w:rPr>
              <w:t>ifadelerinin</w:t>
            </w:r>
            <w:proofErr w:type="spellEnd"/>
            <w:r>
              <w:rPr>
                <w:rFonts w:asciiTheme="minorHAnsi" w:hAnsiTheme="minorHAnsi" w:cstheme="minorHAnsi"/>
                <w:szCs w:val="24"/>
              </w:rPr>
              <w:t xml:space="preserve"> </w:t>
            </w:r>
            <w:proofErr w:type="spellStart"/>
            <w:r>
              <w:rPr>
                <w:rFonts w:asciiTheme="minorHAnsi" w:hAnsiTheme="minorHAnsi" w:cstheme="minorHAnsi"/>
                <w:szCs w:val="24"/>
              </w:rPr>
              <w:t>Fakülteye</w:t>
            </w:r>
            <w:proofErr w:type="spellEnd"/>
            <w:r>
              <w:rPr>
                <w:rFonts w:asciiTheme="minorHAnsi" w:hAnsiTheme="minorHAnsi" w:cstheme="minorHAnsi"/>
                <w:szCs w:val="24"/>
              </w:rPr>
              <w:t xml:space="preserve"> </w:t>
            </w:r>
            <w:proofErr w:type="spellStart"/>
            <w:r>
              <w:rPr>
                <w:rFonts w:asciiTheme="minorHAnsi" w:hAnsiTheme="minorHAnsi" w:cstheme="minorHAnsi"/>
                <w:szCs w:val="24"/>
              </w:rPr>
              <w:t>özgü</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belirlenmesi</w:t>
            </w:r>
            <w:proofErr w:type="spellEnd"/>
            <w:r>
              <w:rPr>
                <w:rFonts w:asciiTheme="minorHAnsi" w:hAnsiTheme="minorHAnsi" w:cstheme="minorHAnsi"/>
                <w:szCs w:val="24"/>
              </w:rPr>
              <w:t xml:space="preserve"> </w:t>
            </w:r>
            <w:proofErr w:type="spellStart"/>
            <w:r>
              <w:rPr>
                <w:rFonts w:asciiTheme="minorHAnsi" w:hAnsiTheme="minorHAnsi" w:cstheme="minorHAnsi"/>
                <w:szCs w:val="24"/>
              </w:rPr>
              <w:t>uygun</w:t>
            </w:r>
            <w:proofErr w:type="spellEnd"/>
            <w:r>
              <w:rPr>
                <w:rFonts w:asciiTheme="minorHAnsi" w:hAnsiTheme="minorHAnsi" w:cstheme="minorHAnsi"/>
                <w:szCs w:val="24"/>
              </w:rPr>
              <w:t xml:space="preserve"> </w:t>
            </w:r>
            <w:proofErr w:type="spellStart"/>
            <w:r>
              <w:rPr>
                <w:rFonts w:asciiTheme="minorHAnsi" w:hAnsiTheme="minorHAnsi" w:cstheme="minorHAnsi"/>
                <w:szCs w:val="24"/>
              </w:rPr>
              <w:t>olur</w:t>
            </w:r>
            <w:proofErr w:type="spellEnd"/>
            <w:r>
              <w:rPr>
                <w:rFonts w:asciiTheme="minorHAnsi" w:hAnsiTheme="minorHAnsi" w:cstheme="minorHAnsi"/>
                <w:szCs w:val="24"/>
              </w:rPr>
              <w:t>.</w:t>
            </w:r>
          </w:p>
        </w:tc>
        <w:tc>
          <w:tcPr>
            <w:tcW w:w="4049" w:type="dxa"/>
          </w:tcPr>
          <w:p w:rsidR="008D7DD0" w:rsidRPr="008A152B" w:rsidRDefault="00A45C85" w:rsidP="00D66AB8">
            <w:pPr>
              <w:rPr>
                <w:rFonts w:asciiTheme="minorHAnsi" w:hAnsiTheme="minorHAnsi" w:cstheme="minorHAnsi"/>
                <w:szCs w:val="24"/>
              </w:rPr>
            </w:pPr>
            <w:r>
              <w:rPr>
                <w:rFonts w:asciiTheme="minorHAnsi" w:hAnsiTheme="minorHAnsi" w:cstheme="minorHAnsi"/>
                <w:szCs w:val="24"/>
              </w:rPr>
              <w:t xml:space="preserve">Bu </w:t>
            </w:r>
            <w:proofErr w:type="spellStart"/>
            <w:r>
              <w:rPr>
                <w:rFonts w:asciiTheme="minorHAnsi" w:hAnsiTheme="minorHAnsi" w:cstheme="minorHAnsi"/>
                <w:szCs w:val="24"/>
              </w:rPr>
              <w:t>ifadelerin</w:t>
            </w:r>
            <w:proofErr w:type="spellEnd"/>
            <w:r>
              <w:rPr>
                <w:rFonts w:asciiTheme="minorHAnsi" w:hAnsiTheme="minorHAnsi" w:cstheme="minorHAnsi"/>
                <w:szCs w:val="24"/>
              </w:rPr>
              <w:t xml:space="preserve"> </w:t>
            </w:r>
            <w:proofErr w:type="spellStart"/>
            <w:r>
              <w:rPr>
                <w:rFonts w:asciiTheme="minorHAnsi" w:hAnsiTheme="minorHAnsi" w:cstheme="minorHAnsi"/>
                <w:szCs w:val="24"/>
              </w:rPr>
              <w:t>Fakültenin</w:t>
            </w:r>
            <w:proofErr w:type="spellEnd"/>
            <w:r>
              <w:rPr>
                <w:rFonts w:asciiTheme="minorHAnsi" w:hAnsiTheme="minorHAnsi" w:cstheme="minorHAnsi"/>
                <w:szCs w:val="24"/>
              </w:rPr>
              <w:t xml:space="preserve"> </w:t>
            </w:r>
            <w:proofErr w:type="spellStart"/>
            <w:r>
              <w:rPr>
                <w:rFonts w:asciiTheme="minorHAnsi" w:hAnsiTheme="minorHAnsi" w:cstheme="minorHAnsi"/>
                <w:szCs w:val="24"/>
              </w:rPr>
              <w:t>görev</w:t>
            </w:r>
            <w:proofErr w:type="spellEnd"/>
            <w:r>
              <w:rPr>
                <w:rFonts w:asciiTheme="minorHAnsi" w:hAnsiTheme="minorHAnsi" w:cstheme="minorHAnsi"/>
                <w:szCs w:val="24"/>
              </w:rPr>
              <w:t xml:space="preserve"> </w:t>
            </w:r>
            <w:proofErr w:type="spellStart"/>
            <w:r>
              <w:rPr>
                <w:rFonts w:asciiTheme="minorHAnsi" w:hAnsiTheme="minorHAnsi" w:cstheme="minorHAnsi"/>
                <w:szCs w:val="24"/>
              </w:rPr>
              <w:t>ve</w:t>
            </w:r>
            <w:proofErr w:type="spellEnd"/>
            <w:r>
              <w:rPr>
                <w:rFonts w:asciiTheme="minorHAnsi" w:hAnsiTheme="minorHAnsi" w:cstheme="minorHAnsi"/>
                <w:szCs w:val="24"/>
              </w:rPr>
              <w:t xml:space="preserve"> </w:t>
            </w:r>
            <w:proofErr w:type="spellStart"/>
            <w:r>
              <w:rPr>
                <w:rFonts w:asciiTheme="minorHAnsi" w:hAnsiTheme="minorHAnsi" w:cstheme="minorHAnsi"/>
                <w:szCs w:val="24"/>
              </w:rPr>
              <w:t>sorumluluklarını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daha</w:t>
            </w:r>
            <w:proofErr w:type="spellEnd"/>
            <w:r>
              <w:rPr>
                <w:rFonts w:asciiTheme="minorHAnsi" w:hAnsiTheme="minorHAnsi" w:cstheme="minorHAnsi"/>
                <w:szCs w:val="24"/>
              </w:rPr>
              <w:t xml:space="preserve"> </w:t>
            </w:r>
            <w:proofErr w:type="spellStart"/>
            <w:r>
              <w:rPr>
                <w:rFonts w:asciiTheme="minorHAnsi" w:hAnsiTheme="minorHAnsi" w:cstheme="minorHAnsi"/>
                <w:szCs w:val="24"/>
              </w:rPr>
              <w:t>iyi</w:t>
            </w:r>
            <w:proofErr w:type="spellEnd"/>
            <w:r>
              <w:rPr>
                <w:rFonts w:asciiTheme="minorHAnsi" w:hAnsiTheme="minorHAnsi" w:cstheme="minorHAnsi"/>
                <w:szCs w:val="24"/>
              </w:rPr>
              <w:t xml:space="preserve"> </w:t>
            </w:r>
            <w:proofErr w:type="spellStart"/>
            <w:r>
              <w:rPr>
                <w:rFonts w:asciiTheme="minorHAnsi" w:hAnsiTheme="minorHAnsi" w:cstheme="minorHAnsi"/>
                <w:szCs w:val="24"/>
              </w:rPr>
              <w:t>yansıtacak</w:t>
            </w:r>
            <w:proofErr w:type="spellEnd"/>
            <w:r>
              <w:rPr>
                <w:rFonts w:asciiTheme="minorHAnsi" w:hAnsiTheme="minorHAnsi" w:cstheme="minorHAnsi"/>
                <w:szCs w:val="24"/>
              </w:rPr>
              <w:t xml:space="preserve"> </w:t>
            </w:r>
            <w:proofErr w:type="spellStart"/>
            <w:r>
              <w:rPr>
                <w:rFonts w:asciiTheme="minorHAnsi" w:hAnsiTheme="minorHAnsi" w:cstheme="minorHAnsi"/>
                <w:szCs w:val="24"/>
              </w:rPr>
              <w:t>şekilde</w:t>
            </w:r>
            <w:proofErr w:type="spellEnd"/>
            <w:r>
              <w:rPr>
                <w:rFonts w:asciiTheme="minorHAnsi" w:hAnsiTheme="minorHAnsi" w:cstheme="minorHAnsi"/>
                <w:szCs w:val="24"/>
              </w:rPr>
              <w:t xml:space="preserve"> </w:t>
            </w:r>
            <w:proofErr w:type="spellStart"/>
            <w:r>
              <w:rPr>
                <w:rFonts w:asciiTheme="minorHAnsi" w:hAnsiTheme="minorHAnsi" w:cstheme="minorHAnsi"/>
                <w:szCs w:val="24"/>
              </w:rPr>
              <w:t>kaleme</w:t>
            </w:r>
            <w:proofErr w:type="spellEnd"/>
            <w:r>
              <w:rPr>
                <w:rFonts w:asciiTheme="minorHAnsi" w:hAnsiTheme="minorHAnsi" w:cstheme="minorHAnsi"/>
                <w:szCs w:val="24"/>
              </w:rPr>
              <w:t xml:space="preserve"> </w:t>
            </w:r>
            <w:proofErr w:type="spellStart"/>
            <w:r>
              <w:rPr>
                <w:rFonts w:asciiTheme="minorHAnsi" w:hAnsiTheme="minorHAnsi" w:cstheme="minorHAnsi"/>
                <w:szCs w:val="24"/>
              </w:rPr>
              <w:t>alınması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Fakültenin</w:t>
            </w:r>
            <w:proofErr w:type="spellEnd"/>
            <w:r>
              <w:rPr>
                <w:rFonts w:asciiTheme="minorHAnsi" w:hAnsiTheme="minorHAnsi" w:cstheme="minorHAnsi"/>
                <w:szCs w:val="24"/>
              </w:rPr>
              <w:t xml:space="preserve"> </w:t>
            </w:r>
            <w:proofErr w:type="spellStart"/>
            <w:r>
              <w:rPr>
                <w:rFonts w:asciiTheme="minorHAnsi" w:hAnsiTheme="minorHAnsi" w:cstheme="minorHAnsi"/>
                <w:szCs w:val="24"/>
              </w:rPr>
              <w:t>Üniversite</w:t>
            </w:r>
            <w:proofErr w:type="spellEnd"/>
            <w:r>
              <w:rPr>
                <w:rFonts w:asciiTheme="minorHAnsi" w:hAnsiTheme="minorHAnsi" w:cstheme="minorHAnsi"/>
                <w:szCs w:val="24"/>
              </w:rPr>
              <w:t xml:space="preserve"> </w:t>
            </w:r>
            <w:proofErr w:type="spellStart"/>
            <w:r>
              <w:rPr>
                <w:rFonts w:asciiTheme="minorHAnsi" w:hAnsiTheme="minorHAnsi" w:cstheme="minorHAnsi"/>
                <w:szCs w:val="24"/>
              </w:rPr>
              <w:t>bünyesindeki</w:t>
            </w:r>
            <w:proofErr w:type="spellEnd"/>
            <w:r>
              <w:rPr>
                <w:rFonts w:asciiTheme="minorHAnsi" w:hAnsiTheme="minorHAnsi" w:cstheme="minorHAnsi"/>
                <w:szCs w:val="24"/>
              </w:rPr>
              <w:t xml:space="preserve"> </w:t>
            </w:r>
            <w:proofErr w:type="spellStart"/>
            <w:r>
              <w:rPr>
                <w:rFonts w:asciiTheme="minorHAnsi" w:hAnsiTheme="minorHAnsi" w:cstheme="minorHAnsi"/>
                <w:szCs w:val="24"/>
              </w:rPr>
              <w:t>rolünü</w:t>
            </w:r>
            <w:proofErr w:type="spellEnd"/>
            <w:r>
              <w:rPr>
                <w:rFonts w:asciiTheme="minorHAnsi" w:hAnsiTheme="minorHAnsi" w:cstheme="minorHAnsi"/>
                <w:szCs w:val="24"/>
              </w:rPr>
              <w:t xml:space="preserve">, </w:t>
            </w:r>
            <w:proofErr w:type="spellStart"/>
            <w:r>
              <w:rPr>
                <w:rFonts w:asciiTheme="minorHAnsi" w:hAnsiTheme="minorHAnsi" w:cstheme="minorHAnsi"/>
                <w:szCs w:val="24"/>
              </w:rPr>
              <w:t>pozisyonunu</w:t>
            </w:r>
            <w:proofErr w:type="spellEnd"/>
            <w:r>
              <w:rPr>
                <w:rFonts w:asciiTheme="minorHAnsi" w:hAnsiTheme="minorHAnsi" w:cstheme="minorHAnsi"/>
                <w:szCs w:val="24"/>
              </w:rPr>
              <w:t xml:space="preserve"> </w:t>
            </w:r>
            <w:proofErr w:type="spellStart"/>
            <w:r>
              <w:rPr>
                <w:rFonts w:asciiTheme="minorHAnsi" w:hAnsiTheme="minorHAnsi" w:cstheme="minorHAnsi"/>
                <w:szCs w:val="24"/>
              </w:rPr>
              <w:t>ve</w:t>
            </w:r>
            <w:proofErr w:type="spellEnd"/>
            <w:r>
              <w:rPr>
                <w:rFonts w:asciiTheme="minorHAnsi" w:hAnsiTheme="minorHAnsi" w:cstheme="minorHAnsi"/>
                <w:szCs w:val="24"/>
              </w:rPr>
              <w:t xml:space="preserve"> </w:t>
            </w:r>
            <w:proofErr w:type="spellStart"/>
            <w:r>
              <w:rPr>
                <w:rFonts w:asciiTheme="minorHAnsi" w:hAnsiTheme="minorHAnsi" w:cstheme="minorHAnsi"/>
                <w:szCs w:val="24"/>
              </w:rPr>
              <w:t>etkilerini</w:t>
            </w:r>
            <w:proofErr w:type="spellEnd"/>
            <w:r>
              <w:rPr>
                <w:rFonts w:asciiTheme="minorHAnsi" w:hAnsiTheme="minorHAnsi" w:cstheme="minorHAnsi"/>
                <w:szCs w:val="24"/>
              </w:rPr>
              <w:t xml:space="preserve"> </w:t>
            </w:r>
            <w:proofErr w:type="spellStart"/>
            <w:r>
              <w:rPr>
                <w:rFonts w:asciiTheme="minorHAnsi" w:hAnsiTheme="minorHAnsi" w:cstheme="minorHAnsi"/>
                <w:szCs w:val="24"/>
              </w:rPr>
              <w:t>daha</w:t>
            </w:r>
            <w:proofErr w:type="spellEnd"/>
            <w:r>
              <w:rPr>
                <w:rFonts w:asciiTheme="minorHAnsi" w:hAnsiTheme="minorHAnsi" w:cstheme="minorHAnsi"/>
                <w:szCs w:val="24"/>
              </w:rPr>
              <w:t xml:space="preserve"> </w:t>
            </w:r>
            <w:proofErr w:type="spellStart"/>
            <w:r>
              <w:rPr>
                <w:rFonts w:asciiTheme="minorHAnsi" w:hAnsiTheme="minorHAnsi" w:cstheme="minorHAnsi"/>
                <w:szCs w:val="24"/>
              </w:rPr>
              <w:t>iyi</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belirlemeye</w:t>
            </w:r>
            <w:proofErr w:type="spellEnd"/>
            <w:r>
              <w:rPr>
                <w:rFonts w:asciiTheme="minorHAnsi" w:hAnsiTheme="minorHAnsi" w:cstheme="minorHAnsi"/>
                <w:szCs w:val="24"/>
              </w:rPr>
              <w:t xml:space="preserve"> </w:t>
            </w:r>
            <w:proofErr w:type="spellStart"/>
            <w:r>
              <w:rPr>
                <w:rFonts w:asciiTheme="minorHAnsi" w:hAnsiTheme="minorHAnsi" w:cstheme="minorHAnsi"/>
                <w:szCs w:val="24"/>
              </w:rPr>
              <w:t>katkı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sağlayacaktır</w:t>
            </w:r>
            <w:proofErr w:type="spellEnd"/>
            <w:r>
              <w:rPr>
                <w:rFonts w:asciiTheme="minorHAnsi" w:hAnsiTheme="minorHAnsi" w:cstheme="minorHAnsi"/>
                <w:szCs w:val="24"/>
              </w:rPr>
              <w:t>.</w:t>
            </w:r>
          </w:p>
        </w:tc>
      </w:tr>
      <w:tr w:rsidR="008D7DD0" w:rsidRPr="008A152B" w:rsidTr="00F85C9D">
        <w:tc>
          <w:tcPr>
            <w:tcW w:w="562" w:type="dxa"/>
          </w:tcPr>
          <w:p w:rsidR="008D7DD0" w:rsidRPr="008A152B" w:rsidRDefault="00927F0D" w:rsidP="00F85C9D">
            <w:pPr>
              <w:rPr>
                <w:rFonts w:asciiTheme="minorHAnsi" w:hAnsiTheme="minorHAnsi" w:cstheme="minorHAnsi"/>
                <w:b/>
                <w:szCs w:val="24"/>
              </w:rPr>
            </w:pPr>
            <w:r w:rsidRPr="008A152B">
              <w:rPr>
                <w:rFonts w:asciiTheme="minorHAnsi" w:hAnsiTheme="minorHAnsi" w:cstheme="minorHAnsi"/>
                <w:b/>
                <w:szCs w:val="24"/>
              </w:rPr>
              <w:t xml:space="preserve"> </w:t>
            </w:r>
            <w:r w:rsidR="00CF1C28" w:rsidRPr="008A152B">
              <w:rPr>
                <w:rFonts w:asciiTheme="minorHAnsi" w:hAnsiTheme="minorHAnsi" w:cstheme="minorHAnsi"/>
                <w:b/>
                <w:szCs w:val="24"/>
              </w:rPr>
              <w:t>2</w:t>
            </w:r>
          </w:p>
        </w:tc>
        <w:tc>
          <w:tcPr>
            <w:tcW w:w="4820" w:type="dxa"/>
          </w:tcPr>
          <w:p w:rsidR="008D7DD0" w:rsidRPr="008A152B" w:rsidRDefault="00A45C85" w:rsidP="009075C9">
            <w:pPr>
              <w:rPr>
                <w:rFonts w:asciiTheme="minorHAnsi" w:hAnsiTheme="minorHAnsi" w:cstheme="minorHAnsi"/>
                <w:szCs w:val="24"/>
              </w:rPr>
            </w:pPr>
            <w:proofErr w:type="spellStart"/>
            <w:r>
              <w:rPr>
                <w:rFonts w:asciiTheme="minorHAnsi" w:hAnsiTheme="minorHAnsi" w:cstheme="minorHAnsi"/>
                <w:szCs w:val="24"/>
              </w:rPr>
              <w:t>Stratejik</w:t>
            </w:r>
            <w:proofErr w:type="spellEnd"/>
            <w:r>
              <w:rPr>
                <w:rFonts w:asciiTheme="minorHAnsi" w:hAnsiTheme="minorHAnsi" w:cstheme="minorHAnsi"/>
                <w:szCs w:val="24"/>
              </w:rPr>
              <w:t xml:space="preserve"> Plan </w:t>
            </w:r>
            <w:proofErr w:type="spellStart"/>
            <w:r>
              <w:rPr>
                <w:rFonts w:asciiTheme="minorHAnsi" w:hAnsiTheme="minorHAnsi" w:cstheme="minorHAnsi"/>
                <w:szCs w:val="24"/>
              </w:rPr>
              <w:t>hedeflerindeki</w:t>
            </w:r>
            <w:proofErr w:type="spellEnd"/>
            <w:r>
              <w:rPr>
                <w:rFonts w:asciiTheme="minorHAnsi" w:hAnsiTheme="minorHAnsi" w:cstheme="minorHAnsi"/>
                <w:szCs w:val="24"/>
              </w:rPr>
              <w:t xml:space="preserve"> </w:t>
            </w:r>
            <w:proofErr w:type="spellStart"/>
            <w:r>
              <w:rPr>
                <w:rFonts w:asciiTheme="minorHAnsi" w:hAnsiTheme="minorHAnsi" w:cstheme="minorHAnsi"/>
                <w:szCs w:val="24"/>
              </w:rPr>
              <w:t>sapmaların</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analizinin</w:t>
            </w:r>
            <w:proofErr w:type="spellEnd"/>
            <w:r>
              <w:rPr>
                <w:rFonts w:asciiTheme="minorHAnsi" w:hAnsiTheme="minorHAnsi" w:cstheme="minorHAnsi"/>
                <w:szCs w:val="24"/>
              </w:rPr>
              <w:t xml:space="preserve"> </w:t>
            </w:r>
            <w:proofErr w:type="spellStart"/>
            <w:r>
              <w:rPr>
                <w:rFonts w:asciiTheme="minorHAnsi" w:hAnsiTheme="minorHAnsi" w:cstheme="minorHAnsi"/>
                <w:szCs w:val="24"/>
              </w:rPr>
              <w:t>yapılması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ve</w:t>
            </w:r>
            <w:proofErr w:type="spellEnd"/>
            <w:r>
              <w:rPr>
                <w:rFonts w:asciiTheme="minorHAnsi" w:hAnsiTheme="minorHAnsi" w:cstheme="minorHAnsi"/>
                <w:szCs w:val="24"/>
              </w:rPr>
              <w:t xml:space="preserve"> </w:t>
            </w:r>
            <w:proofErr w:type="spellStart"/>
            <w:r>
              <w:rPr>
                <w:rFonts w:asciiTheme="minorHAnsi" w:hAnsiTheme="minorHAnsi" w:cstheme="minorHAnsi"/>
                <w:szCs w:val="24"/>
              </w:rPr>
              <w:t>sapmaları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giderici</w:t>
            </w:r>
            <w:proofErr w:type="spellEnd"/>
            <w:r>
              <w:rPr>
                <w:rFonts w:asciiTheme="minorHAnsi" w:hAnsiTheme="minorHAnsi" w:cstheme="minorHAnsi"/>
                <w:szCs w:val="24"/>
              </w:rPr>
              <w:t xml:space="preserve"> </w:t>
            </w:r>
            <w:proofErr w:type="spellStart"/>
            <w:r>
              <w:rPr>
                <w:rFonts w:asciiTheme="minorHAnsi" w:hAnsiTheme="minorHAnsi" w:cstheme="minorHAnsi"/>
                <w:szCs w:val="24"/>
              </w:rPr>
              <w:t>önlemlerin</w:t>
            </w:r>
            <w:proofErr w:type="spellEnd"/>
            <w:r>
              <w:rPr>
                <w:rFonts w:asciiTheme="minorHAnsi" w:hAnsiTheme="minorHAnsi" w:cstheme="minorHAnsi"/>
                <w:szCs w:val="24"/>
              </w:rPr>
              <w:t xml:space="preserve"> </w:t>
            </w:r>
            <w:proofErr w:type="spellStart"/>
            <w:r>
              <w:rPr>
                <w:rFonts w:asciiTheme="minorHAnsi" w:hAnsiTheme="minorHAnsi" w:cstheme="minorHAnsi"/>
                <w:szCs w:val="24"/>
              </w:rPr>
              <w:t>alınmasına</w:t>
            </w:r>
            <w:proofErr w:type="spellEnd"/>
            <w:r>
              <w:rPr>
                <w:rFonts w:asciiTheme="minorHAnsi" w:hAnsiTheme="minorHAnsi" w:cstheme="minorHAnsi"/>
                <w:szCs w:val="24"/>
              </w:rPr>
              <w:t xml:space="preserve"> </w:t>
            </w:r>
            <w:proofErr w:type="spellStart"/>
            <w:r>
              <w:rPr>
                <w:rFonts w:asciiTheme="minorHAnsi" w:hAnsiTheme="minorHAnsi" w:cstheme="minorHAnsi"/>
                <w:szCs w:val="24"/>
              </w:rPr>
              <w:t>yönelik</w:t>
            </w:r>
            <w:proofErr w:type="spellEnd"/>
            <w:r>
              <w:rPr>
                <w:rFonts w:asciiTheme="minorHAnsi" w:hAnsiTheme="minorHAnsi" w:cstheme="minorHAnsi"/>
                <w:szCs w:val="24"/>
              </w:rPr>
              <w:t xml:space="preserve"> </w:t>
            </w:r>
            <w:proofErr w:type="spellStart"/>
            <w:r>
              <w:rPr>
                <w:rFonts w:asciiTheme="minorHAnsi" w:hAnsiTheme="minorHAnsi" w:cstheme="minorHAnsi"/>
                <w:szCs w:val="24"/>
              </w:rPr>
              <w:t>çalışmaların</w:t>
            </w:r>
            <w:proofErr w:type="spellEnd"/>
            <w:r>
              <w:rPr>
                <w:rFonts w:asciiTheme="minorHAnsi" w:hAnsiTheme="minorHAnsi" w:cstheme="minorHAnsi"/>
                <w:szCs w:val="24"/>
              </w:rPr>
              <w:t xml:space="preserve"> </w:t>
            </w:r>
            <w:proofErr w:type="spellStart"/>
            <w:r>
              <w:rPr>
                <w:rFonts w:asciiTheme="minorHAnsi" w:hAnsiTheme="minorHAnsi" w:cstheme="minorHAnsi"/>
                <w:szCs w:val="24"/>
              </w:rPr>
              <w:t>yapılması</w:t>
            </w:r>
            <w:proofErr w:type="spellEnd"/>
            <w:r w:rsidRPr="008A152B">
              <w:rPr>
                <w:rFonts w:asciiTheme="minorHAnsi" w:hAnsiTheme="minorHAnsi" w:cstheme="minorHAnsi"/>
                <w:szCs w:val="24"/>
              </w:rPr>
              <w:t>.</w:t>
            </w:r>
          </w:p>
        </w:tc>
        <w:tc>
          <w:tcPr>
            <w:tcW w:w="4049" w:type="dxa"/>
          </w:tcPr>
          <w:p w:rsidR="008D7DD0" w:rsidRPr="00F864A8" w:rsidRDefault="00A45C85" w:rsidP="009075C9">
            <w:pPr>
              <w:rPr>
                <w:rFonts w:asciiTheme="minorHAnsi" w:hAnsiTheme="minorHAnsi" w:cstheme="minorHAnsi"/>
                <w:szCs w:val="24"/>
                <w:highlight w:val="yellow"/>
              </w:rPr>
            </w:pPr>
            <w:proofErr w:type="spellStart"/>
            <w:r w:rsidRPr="008A152B">
              <w:rPr>
                <w:rFonts w:asciiTheme="minorHAnsi" w:hAnsiTheme="minorHAnsi" w:cstheme="minorHAnsi"/>
                <w:szCs w:val="24"/>
              </w:rPr>
              <w:t>SP’de</w:t>
            </w:r>
            <w:proofErr w:type="spellEnd"/>
            <w:r w:rsidRPr="008A152B">
              <w:rPr>
                <w:rFonts w:asciiTheme="minorHAnsi" w:hAnsiTheme="minorHAnsi" w:cstheme="minorHAnsi"/>
                <w:szCs w:val="24"/>
              </w:rPr>
              <w:t xml:space="preserve"> </w:t>
            </w:r>
            <w:proofErr w:type="spellStart"/>
            <w:r>
              <w:rPr>
                <w:rFonts w:asciiTheme="minorHAnsi" w:hAnsiTheme="minorHAnsi" w:cstheme="minorHAnsi"/>
                <w:szCs w:val="24"/>
              </w:rPr>
              <w:t>yer</w:t>
            </w:r>
            <w:proofErr w:type="spellEnd"/>
            <w:r>
              <w:rPr>
                <w:rFonts w:asciiTheme="minorHAnsi" w:hAnsiTheme="minorHAnsi" w:cstheme="minorHAnsi"/>
                <w:szCs w:val="24"/>
              </w:rPr>
              <w:t xml:space="preserve"> </w:t>
            </w:r>
            <w:proofErr w:type="spellStart"/>
            <w:r>
              <w:rPr>
                <w:rFonts w:asciiTheme="minorHAnsi" w:hAnsiTheme="minorHAnsi" w:cstheme="minorHAnsi"/>
                <w:szCs w:val="24"/>
              </w:rPr>
              <w:t>alan</w:t>
            </w:r>
            <w:proofErr w:type="spellEnd"/>
            <w:r>
              <w:rPr>
                <w:rFonts w:asciiTheme="minorHAnsi" w:hAnsiTheme="minorHAnsi" w:cstheme="minorHAnsi"/>
                <w:szCs w:val="24"/>
              </w:rPr>
              <w:t xml:space="preserve"> </w:t>
            </w:r>
            <w:proofErr w:type="spellStart"/>
            <w:r w:rsidRPr="008A152B">
              <w:rPr>
                <w:rFonts w:asciiTheme="minorHAnsi" w:hAnsiTheme="minorHAnsi" w:cstheme="minorHAnsi"/>
                <w:szCs w:val="24"/>
              </w:rPr>
              <w:t>hed</w:t>
            </w:r>
            <w:r>
              <w:rPr>
                <w:rFonts w:asciiTheme="minorHAnsi" w:hAnsiTheme="minorHAnsi" w:cstheme="minorHAnsi"/>
                <w:szCs w:val="24"/>
              </w:rPr>
              <w:t>eflerdeki</w:t>
            </w:r>
            <w:proofErr w:type="spellEnd"/>
            <w:r>
              <w:rPr>
                <w:rFonts w:asciiTheme="minorHAnsi" w:hAnsiTheme="minorHAnsi" w:cstheme="minorHAnsi"/>
                <w:szCs w:val="24"/>
              </w:rPr>
              <w:t xml:space="preserve"> </w:t>
            </w:r>
            <w:proofErr w:type="spellStart"/>
            <w:r>
              <w:rPr>
                <w:rFonts w:asciiTheme="minorHAnsi" w:hAnsiTheme="minorHAnsi" w:cstheme="minorHAnsi"/>
                <w:szCs w:val="24"/>
              </w:rPr>
              <w:t>sapmaların</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analizi</w:t>
            </w:r>
            <w:proofErr w:type="spellEnd"/>
            <w:r>
              <w:rPr>
                <w:rFonts w:asciiTheme="minorHAnsi" w:hAnsiTheme="minorHAnsi" w:cstheme="minorHAnsi"/>
                <w:szCs w:val="24"/>
              </w:rPr>
              <w:t xml:space="preserve"> </w:t>
            </w:r>
            <w:proofErr w:type="spellStart"/>
            <w:r>
              <w:rPr>
                <w:rFonts w:asciiTheme="minorHAnsi" w:hAnsiTheme="minorHAnsi" w:cstheme="minorHAnsi"/>
                <w:szCs w:val="24"/>
              </w:rPr>
              <w:t>ve</w:t>
            </w:r>
            <w:proofErr w:type="spellEnd"/>
            <w:r>
              <w:rPr>
                <w:rFonts w:asciiTheme="minorHAnsi" w:hAnsiTheme="minorHAnsi" w:cstheme="minorHAnsi"/>
                <w:szCs w:val="24"/>
              </w:rPr>
              <w:t xml:space="preserve"> </w:t>
            </w:r>
            <w:proofErr w:type="spellStart"/>
            <w:r>
              <w:rPr>
                <w:rFonts w:asciiTheme="minorHAnsi" w:hAnsiTheme="minorHAnsi" w:cstheme="minorHAnsi"/>
                <w:szCs w:val="24"/>
              </w:rPr>
              <w:t>giderici</w:t>
            </w:r>
            <w:proofErr w:type="spellEnd"/>
            <w:r>
              <w:rPr>
                <w:rFonts w:asciiTheme="minorHAnsi" w:hAnsiTheme="minorHAnsi" w:cstheme="minorHAnsi"/>
                <w:szCs w:val="24"/>
              </w:rPr>
              <w:t xml:space="preserve"> </w:t>
            </w:r>
            <w:proofErr w:type="spellStart"/>
            <w:r>
              <w:rPr>
                <w:rFonts w:asciiTheme="minorHAnsi" w:hAnsiTheme="minorHAnsi" w:cstheme="minorHAnsi"/>
                <w:szCs w:val="24"/>
              </w:rPr>
              <w:t>önlemlerin</w:t>
            </w:r>
            <w:proofErr w:type="spellEnd"/>
            <w:r>
              <w:rPr>
                <w:rFonts w:asciiTheme="minorHAnsi" w:hAnsiTheme="minorHAnsi" w:cstheme="minorHAnsi"/>
                <w:szCs w:val="24"/>
              </w:rPr>
              <w:t xml:space="preserve"> </w:t>
            </w:r>
            <w:proofErr w:type="spellStart"/>
            <w:r>
              <w:rPr>
                <w:rFonts w:asciiTheme="minorHAnsi" w:hAnsiTheme="minorHAnsi" w:cstheme="minorHAnsi"/>
                <w:szCs w:val="24"/>
              </w:rPr>
              <w:t>alınması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için</w:t>
            </w:r>
            <w:proofErr w:type="spellEnd"/>
            <w:r>
              <w:rPr>
                <w:rFonts w:asciiTheme="minorHAnsi" w:hAnsiTheme="minorHAnsi" w:cstheme="minorHAnsi"/>
                <w:szCs w:val="24"/>
              </w:rPr>
              <w:t xml:space="preserve"> </w:t>
            </w:r>
            <w:proofErr w:type="spellStart"/>
            <w:r>
              <w:rPr>
                <w:rFonts w:asciiTheme="minorHAnsi" w:hAnsiTheme="minorHAnsi" w:cstheme="minorHAnsi"/>
                <w:szCs w:val="24"/>
              </w:rPr>
              <w:t>Fakülte</w:t>
            </w:r>
            <w:proofErr w:type="spellEnd"/>
            <w:r>
              <w:rPr>
                <w:rFonts w:asciiTheme="minorHAnsi" w:hAnsiTheme="minorHAnsi" w:cstheme="minorHAnsi"/>
                <w:szCs w:val="24"/>
              </w:rPr>
              <w:t xml:space="preserve"> </w:t>
            </w:r>
            <w:proofErr w:type="spellStart"/>
            <w:r>
              <w:rPr>
                <w:rFonts w:asciiTheme="minorHAnsi" w:hAnsiTheme="minorHAnsi" w:cstheme="minorHAnsi"/>
                <w:szCs w:val="24"/>
              </w:rPr>
              <w:t>içinde</w:t>
            </w:r>
            <w:proofErr w:type="spellEnd"/>
            <w:r>
              <w:rPr>
                <w:rFonts w:asciiTheme="minorHAnsi" w:hAnsiTheme="minorHAnsi" w:cstheme="minorHAnsi"/>
                <w:szCs w:val="24"/>
              </w:rPr>
              <w:t xml:space="preserve"> </w:t>
            </w:r>
            <w:proofErr w:type="spellStart"/>
            <w:r>
              <w:rPr>
                <w:rFonts w:asciiTheme="minorHAnsi" w:hAnsiTheme="minorHAnsi" w:cstheme="minorHAnsi"/>
                <w:szCs w:val="24"/>
              </w:rPr>
              <w:t>bir</w:t>
            </w:r>
            <w:proofErr w:type="spellEnd"/>
            <w:r>
              <w:rPr>
                <w:rFonts w:asciiTheme="minorHAnsi" w:hAnsiTheme="minorHAnsi" w:cstheme="minorHAnsi"/>
                <w:szCs w:val="24"/>
              </w:rPr>
              <w:t xml:space="preserve"> “</w:t>
            </w:r>
            <w:proofErr w:type="spellStart"/>
            <w:r>
              <w:rPr>
                <w:rFonts w:asciiTheme="minorHAnsi" w:hAnsiTheme="minorHAnsi" w:cstheme="minorHAnsi"/>
                <w:szCs w:val="24"/>
              </w:rPr>
              <w:t>Stratejik</w:t>
            </w:r>
            <w:proofErr w:type="spellEnd"/>
            <w:r>
              <w:rPr>
                <w:rFonts w:asciiTheme="minorHAnsi" w:hAnsiTheme="minorHAnsi" w:cstheme="minorHAnsi"/>
                <w:szCs w:val="24"/>
              </w:rPr>
              <w:t xml:space="preserve"> Plan </w:t>
            </w:r>
            <w:proofErr w:type="spellStart"/>
            <w:r>
              <w:rPr>
                <w:rFonts w:asciiTheme="minorHAnsi" w:hAnsiTheme="minorHAnsi" w:cstheme="minorHAnsi"/>
                <w:szCs w:val="24"/>
              </w:rPr>
              <w:t>İzleme</w:t>
            </w:r>
            <w:proofErr w:type="spellEnd"/>
            <w:r>
              <w:rPr>
                <w:rFonts w:asciiTheme="minorHAnsi" w:hAnsiTheme="minorHAnsi" w:cstheme="minorHAnsi"/>
                <w:szCs w:val="24"/>
              </w:rPr>
              <w:t xml:space="preserve"> </w:t>
            </w:r>
            <w:proofErr w:type="spellStart"/>
            <w:r>
              <w:rPr>
                <w:rFonts w:asciiTheme="minorHAnsi" w:hAnsiTheme="minorHAnsi" w:cstheme="minorHAnsi"/>
                <w:szCs w:val="24"/>
              </w:rPr>
              <w:t>ve</w:t>
            </w:r>
            <w:proofErr w:type="spellEnd"/>
            <w:r>
              <w:rPr>
                <w:rFonts w:asciiTheme="minorHAnsi" w:hAnsiTheme="minorHAnsi" w:cstheme="minorHAnsi"/>
                <w:szCs w:val="24"/>
              </w:rPr>
              <w:t xml:space="preserve"> </w:t>
            </w:r>
            <w:proofErr w:type="spellStart"/>
            <w:r>
              <w:rPr>
                <w:rFonts w:asciiTheme="minorHAnsi" w:hAnsiTheme="minorHAnsi" w:cstheme="minorHAnsi"/>
                <w:szCs w:val="24"/>
              </w:rPr>
              <w:t>Değerlendirme</w:t>
            </w:r>
            <w:proofErr w:type="spellEnd"/>
            <w:r>
              <w:rPr>
                <w:rFonts w:asciiTheme="minorHAnsi" w:hAnsiTheme="minorHAnsi" w:cstheme="minorHAnsi"/>
                <w:szCs w:val="24"/>
              </w:rPr>
              <w:t xml:space="preserve"> </w:t>
            </w:r>
            <w:proofErr w:type="spellStart"/>
            <w:r>
              <w:rPr>
                <w:rFonts w:asciiTheme="minorHAnsi" w:hAnsiTheme="minorHAnsi" w:cstheme="minorHAnsi"/>
                <w:szCs w:val="24"/>
              </w:rPr>
              <w:t>Takımı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kurulması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fayda</w:t>
            </w:r>
            <w:proofErr w:type="spellEnd"/>
            <w:r>
              <w:rPr>
                <w:rFonts w:asciiTheme="minorHAnsi" w:hAnsiTheme="minorHAnsi" w:cstheme="minorHAnsi"/>
                <w:szCs w:val="24"/>
              </w:rPr>
              <w:t xml:space="preserve"> </w:t>
            </w:r>
            <w:proofErr w:type="spellStart"/>
            <w:r>
              <w:rPr>
                <w:rFonts w:asciiTheme="minorHAnsi" w:hAnsiTheme="minorHAnsi" w:cstheme="minorHAnsi"/>
                <w:szCs w:val="24"/>
              </w:rPr>
              <w:t>sağlayabilir</w:t>
            </w:r>
            <w:proofErr w:type="spellEnd"/>
            <w:r w:rsidRPr="008A152B">
              <w:rPr>
                <w:rFonts w:asciiTheme="minorHAnsi" w:hAnsiTheme="minorHAnsi" w:cstheme="minorHAnsi"/>
                <w:szCs w:val="24"/>
              </w:rPr>
              <w:t>.</w:t>
            </w:r>
            <w:r>
              <w:rPr>
                <w:rFonts w:asciiTheme="minorHAnsi" w:hAnsiTheme="minorHAnsi" w:cstheme="minorHAnsi"/>
                <w:szCs w:val="24"/>
              </w:rPr>
              <w:t xml:space="preserve"> </w:t>
            </w:r>
            <w:proofErr w:type="spellStart"/>
            <w:r>
              <w:rPr>
                <w:rFonts w:asciiTheme="minorHAnsi" w:hAnsiTheme="minorHAnsi" w:cstheme="minorHAnsi"/>
                <w:szCs w:val="24"/>
              </w:rPr>
              <w:t>Ayrıca</w:t>
            </w:r>
            <w:proofErr w:type="spellEnd"/>
            <w:r>
              <w:rPr>
                <w:rFonts w:asciiTheme="minorHAnsi" w:hAnsiTheme="minorHAnsi" w:cstheme="minorHAnsi"/>
                <w:szCs w:val="24"/>
              </w:rPr>
              <w:t xml:space="preserve">, </w:t>
            </w:r>
            <w:proofErr w:type="spellStart"/>
            <w:r>
              <w:rPr>
                <w:rFonts w:asciiTheme="minorHAnsi" w:hAnsiTheme="minorHAnsi" w:cstheme="minorHAnsi"/>
                <w:szCs w:val="24"/>
              </w:rPr>
              <w:t>Stratejik</w:t>
            </w:r>
            <w:proofErr w:type="spellEnd"/>
            <w:r>
              <w:rPr>
                <w:rFonts w:asciiTheme="minorHAnsi" w:hAnsiTheme="minorHAnsi" w:cstheme="minorHAnsi"/>
                <w:szCs w:val="24"/>
              </w:rPr>
              <w:t xml:space="preserve"> Plan </w:t>
            </w:r>
            <w:proofErr w:type="spellStart"/>
            <w:r>
              <w:rPr>
                <w:rFonts w:asciiTheme="minorHAnsi" w:hAnsiTheme="minorHAnsi" w:cstheme="minorHAnsi"/>
                <w:szCs w:val="24"/>
              </w:rPr>
              <w:t>performansının</w:t>
            </w:r>
            <w:proofErr w:type="spellEnd"/>
            <w:r>
              <w:rPr>
                <w:rFonts w:asciiTheme="minorHAnsi" w:hAnsiTheme="minorHAnsi" w:cstheme="minorHAnsi"/>
                <w:szCs w:val="24"/>
              </w:rPr>
              <w:t xml:space="preserve"> </w:t>
            </w:r>
            <w:proofErr w:type="spellStart"/>
            <w:r>
              <w:rPr>
                <w:rFonts w:asciiTheme="minorHAnsi" w:hAnsiTheme="minorHAnsi" w:cstheme="minorHAnsi"/>
                <w:szCs w:val="24"/>
              </w:rPr>
              <w:t>Fakülte</w:t>
            </w:r>
            <w:proofErr w:type="spellEnd"/>
            <w:r>
              <w:rPr>
                <w:rFonts w:asciiTheme="minorHAnsi" w:hAnsiTheme="minorHAnsi" w:cstheme="minorHAnsi"/>
                <w:szCs w:val="24"/>
              </w:rPr>
              <w:t xml:space="preserve"> </w:t>
            </w:r>
            <w:proofErr w:type="spellStart"/>
            <w:r>
              <w:rPr>
                <w:rFonts w:asciiTheme="minorHAnsi" w:hAnsiTheme="minorHAnsi" w:cstheme="minorHAnsi"/>
                <w:szCs w:val="24"/>
              </w:rPr>
              <w:t>Kurulu’nda</w:t>
            </w:r>
            <w:proofErr w:type="spellEnd"/>
            <w:r>
              <w:rPr>
                <w:rFonts w:asciiTheme="minorHAnsi" w:hAnsiTheme="minorHAnsi" w:cstheme="minorHAnsi"/>
                <w:szCs w:val="24"/>
              </w:rPr>
              <w:t xml:space="preserve"> </w:t>
            </w:r>
            <w:proofErr w:type="spellStart"/>
            <w:r>
              <w:rPr>
                <w:rFonts w:asciiTheme="minorHAnsi" w:hAnsiTheme="minorHAnsi" w:cstheme="minorHAnsi"/>
                <w:szCs w:val="24"/>
              </w:rPr>
              <w:t>görüşülmesi</w:t>
            </w:r>
            <w:proofErr w:type="spellEnd"/>
            <w:r>
              <w:rPr>
                <w:rFonts w:asciiTheme="minorHAnsi" w:hAnsiTheme="minorHAnsi" w:cstheme="minorHAnsi"/>
                <w:szCs w:val="24"/>
              </w:rPr>
              <w:t xml:space="preserve"> de, </w:t>
            </w:r>
            <w:proofErr w:type="spellStart"/>
            <w:r>
              <w:rPr>
                <w:rFonts w:asciiTheme="minorHAnsi" w:hAnsiTheme="minorHAnsi" w:cstheme="minorHAnsi"/>
                <w:szCs w:val="24"/>
              </w:rPr>
              <w:t>fakültenin</w:t>
            </w:r>
            <w:proofErr w:type="spellEnd"/>
            <w:r>
              <w:rPr>
                <w:rFonts w:asciiTheme="minorHAnsi" w:hAnsiTheme="minorHAnsi" w:cstheme="minorHAnsi"/>
                <w:szCs w:val="24"/>
              </w:rPr>
              <w:t xml:space="preserve"> </w:t>
            </w:r>
            <w:proofErr w:type="spellStart"/>
            <w:r>
              <w:rPr>
                <w:rFonts w:asciiTheme="minorHAnsi" w:hAnsiTheme="minorHAnsi" w:cstheme="minorHAnsi"/>
                <w:szCs w:val="24"/>
              </w:rPr>
              <w:lastRenderedPageBreak/>
              <w:t>akademik</w:t>
            </w:r>
            <w:proofErr w:type="spellEnd"/>
            <w:r>
              <w:rPr>
                <w:rFonts w:asciiTheme="minorHAnsi" w:hAnsiTheme="minorHAnsi" w:cstheme="minorHAnsi"/>
                <w:szCs w:val="24"/>
              </w:rPr>
              <w:t xml:space="preserve"> </w:t>
            </w:r>
            <w:proofErr w:type="spellStart"/>
            <w:r>
              <w:rPr>
                <w:rFonts w:asciiTheme="minorHAnsi" w:hAnsiTheme="minorHAnsi" w:cstheme="minorHAnsi"/>
                <w:szCs w:val="24"/>
              </w:rPr>
              <w:t>ve</w:t>
            </w:r>
            <w:proofErr w:type="spellEnd"/>
            <w:r>
              <w:rPr>
                <w:rFonts w:asciiTheme="minorHAnsi" w:hAnsiTheme="minorHAnsi" w:cstheme="minorHAnsi"/>
                <w:szCs w:val="24"/>
              </w:rPr>
              <w:t xml:space="preserve"> </w:t>
            </w:r>
            <w:proofErr w:type="spellStart"/>
            <w:r>
              <w:rPr>
                <w:rFonts w:asciiTheme="minorHAnsi" w:hAnsiTheme="minorHAnsi" w:cstheme="minorHAnsi"/>
                <w:szCs w:val="24"/>
              </w:rPr>
              <w:t>idari</w:t>
            </w:r>
            <w:proofErr w:type="spellEnd"/>
            <w:r>
              <w:rPr>
                <w:rFonts w:asciiTheme="minorHAnsi" w:hAnsiTheme="minorHAnsi" w:cstheme="minorHAnsi"/>
                <w:szCs w:val="24"/>
              </w:rPr>
              <w:t xml:space="preserve"> </w:t>
            </w:r>
            <w:proofErr w:type="spellStart"/>
            <w:proofErr w:type="gramStart"/>
            <w:r>
              <w:rPr>
                <w:rFonts w:asciiTheme="minorHAnsi" w:hAnsiTheme="minorHAnsi" w:cstheme="minorHAnsi"/>
                <w:szCs w:val="24"/>
              </w:rPr>
              <w:t>kadrosunun</w:t>
            </w:r>
            <w:proofErr w:type="spellEnd"/>
            <w:r>
              <w:rPr>
                <w:rFonts w:asciiTheme="minorHAnsi" w:hAnsiTheme="minorHAnsi" w:cstheme="minorHAnsi"/>
                <w:szCs w:val="24"/>
              </w:rPr>
              <w:t xml:space="preserve">  </w:t>
            </w:r>
            <w:proofErr w:type="spellStart"/>
            <w:r>
              <w:rPr>
                <w:rFonts w:asciiTheme="minorHAnsi" w:hAnsiTheme="minorHAnsi" w:cstheme="minorHAnsi"/>
                <w:szCs w:val="24"/>
              </w:rPr>
              <w:t>planı</w:t>
            </w:r>
            <w:proofErr w:type="spellEnd"/>
            <w:proofErr w:type="gramEnd"/>
            <w:r>
              <w:rPr>
                <w:rFonts w:asciiTheme="minorHAnsi" w:hAnsiTheme="minorHAnsi" w:cstheme="minorHAnsi"/>
                <w:szCs w:val="24"/>
              </w:rPr>
              <w:t xml:space="preserve"> </w:t>
            </w:r>
            <w:proofErr w:type="spellStart"/>
            <w:r>
              <w:rPr>
                <w:rFonts w:asciiTheme="minorHAnsi" w:hAnsiTheme="minorHAnsi" w:cstheme="minorHAnsi"/>
                <w:szCs w:val="24"/>
              </w:rPr>
              <w:t>sahiplenmesi</w:t>
            </w:r>
            <w:proofErr w:type="spellEnd"/>
            <w:r>
              <w:rPr>
                <w:rFonts w:asciiTheme="minorHAnsi" w:hAnsiTheme="minorHAnsi" w:cstheme="minorHAnsi"/>
                <w:szCs w:val="24"/>
              </w:rPr>
              <w:t xml:space="preserve"> </w:t>
            </w:r>
            <w:proofErr w:type="spellStart"/>
            <w:r>
              <w:rPr>
                <w:rFonts w:asciiTheme="minorHAnsi" w:hAnsiTheme="minorHAnsi" w:cstheme="minorHAnsi"/>
                <w:szCs w:val="24"/>
              </w:rPr>
              <w:t>yönünde</w:t>
            </w:r>
            <w:proofErr w:type="spellEnd"/>
            <w:r>
              <w:rPr>
                <w:rFonts w:asciiTheme="minorHAnsi" w:hAnsiTheme="minorHAnsi" w:cstheme="minorHAnsi"/>
                <w:szCs w:val="24"/>
              </w:rPr>
              <w:t xml:space="preserve"> </w:t>
            </w:r>
            <w:proofErr w:type="spellStart"/>
            <w:r>
              <w:rPr>
                <w:rFonts w:asciiTheme="minorHAnsi" w:hAnsiTheme="minorHAnsi" w:cstheme="minorHAnsi"/>
                <w:szCs w:val="24"/>
              </w:rPr>
              <w:t>katkı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sağlayabilecektir</w:t>
            </w:r>
            <w:proofErr w:type="spellEnd"/>
            <w:r>
              <w:rPr>
                <w:rFonts w:asciiTheme="minorHAnsi" w:hAnsiTheme="minorHAnsi" w:cstheme="minorHAnsi"/>
                <w:szCs w:val="24"/>
              </w:rPr>
              <w:t>.</w:t>
            </w:r>
          </w:p>
        </w:tc>
      </w:tr>
      <w:tr w:rsidR="008D7DD0" w:rsidRPr="008A152B" w:rsidTr="00F85C9D">
        <w:tc>
          <w:tcPr>
            <w:tcW w:w="562" w:type="dxa"/>
          </w:tcPr>
          <w:p w:rsidR="008D7DD0" w:rsidRPr="008A152B" w:rsidRDefault="008D7DD0" w:rsidP="00F85C9D">
            <w:pPr>
              <w:rPr>
                <w:rFonts w:asciiTheme="minorHAnsi" w:hAnsiTheme="minorHAnsi" w:cstheme="minorHAnsi"/>
                <w:b/>
                <w:szCs w:val="24"/>
              </w:rPr>
            </w:pPr>
            <w:r w:rsidRPr="008A152B">
              <w:rPr>
                <w:rFonts w:asciiTheme="minorHAnsi" w:hAnsiTheme="minorHAnsi" w:cstheme="minorHAnsi"/>
                <w:b/>
                <w:szCs w:val="24"/>
              </w:rPr>
              <w:lastRenderedPageBreak/>
              <w:t>3</w:t>
            </w:r>
          </w:p>
        </w:tc>
        <w:tc>
          <w:tcPr>
            <w:tcW w:w="4820" w:type="dxa"/>
          </w:tcPr>
          <w:p w:rsidR="008D7DD0" w:rsidRPr="00F864A8" w:rsidRDefault="009D74C4" w:rsidP="009075C9">
            <w:pPr>
              <w:rPr>
                <w:rFonts w:asciiTheme="minorHAnsi" w:hAnsiTheme="minorHAnsi" w:cstheme="minorHAnsi"/>
                <w:szCs w:val="24"/>
                <w:highlight w:val="yellow"/>
              </w:rPr>
            </w:pPr>
            <w:proofErr w:type="spellStart"/>
            <w:r w:rsidRPr="009D74C4">
              <w:rPr>
                <w:rFonts w:asciiTheme="minorHAnsi" w:hAnsiTheme="minorHAnsi" w:cstheme="minorHAnsi"/>
                <w:szCs w:val="24"/>
              </w:rPr>
              <w:t>Kalite</w:t>
            </w:r>
            <w:proofErr w:type="spellEnd"/>
            <w:r w:rsidRPr="009D74C4">
              <w:rPr>
                <w:rFonts w:asciiTheme="minorHAnsi" w:hAnsiTheme="minorHAnsi" w:cstheme="minorHAnsi"/>
                <w:szCs w:val="24"/>
              </w:rPr>
              <w:t xml:space="preserve"> </w:t>
            </w:r>
            <w:proofErr w:type="spellStart"/>
            <w:r w:rsidRPr="009D74C4">
              <w:rPr>
                <w:rFonts w:asciiTheme="minorHAnsi" w:hAnsiTheme="minorHAnsi" w:cstheme="minorHAnsi"/>
                <w:szCs w:val="24"/>
              </w:rPr>
              <w:t>Komisyonu</w:t>
            </w:r>
            <w:proofErr w:type="spellEnd"/>
            <w:r w:rsidRPr="009D74C4">
              <w:rPr>
                <w:rFonts w:asciiTheme="minorHAnsi" w:hAnsiTheme="minorHAnsi" w:cstheme="minorHAnsi"/>
                <w:szCs w:val="24"/>
              </w:rPr>
              <w:t xml:space="preserve"> </w:t>
            </w:r>
            <w:proofErr w:type="spellStart"/>
            <w:r w:rsidRPr="009D74C4">
              <w:rPr>
                <w:rFonts w:asciiTheme="minorHAnsi" w:hAnsiTheme="minorHAnsi" w:cstheme="minorHAnsi"/>
                <w:szCs w:val="24"/>
              </w:rPr>
              <w:t>ve</w:t>
            </w:r>
            <w:proofErr w:type="spellEnd"/>
            <w:r w:rsidRPr="009D74C4">
              <w:rPr>
                <w:rFonts w:asciiTheme="minorHAnsi" w:hAnsiTheme="minorHAnsi" w:cstheme="minorHAnsi"/>
                <w:szCs w:val="24"/>
              </w:rPr>
              <w:t xml:space="preserve"> alt </w:t>
            </w:r>
            <w:proofErr w:type="spellStart"/>
            <w:r w:rsidRPr="009D74C4">
              <w:rPr>
                <w:rFonts w:asciiTheme="minorHAnsi" w:hAnsiTheme="minorHAnsi" w:cstheme="minorHAnsi"/>
                <w:szCs w:val="24"/>
              </w:rPr>
              <w:t>komisyonların</w:t>
            </w:r>
            <w:proofErr w:type="spellEnd"/>
            <w:r w:rsidRPr="009D74C4">
              <w:rPr>
                <w:rFonts w:asciiTheme="minorHAnsi" w:hAnsiTheme="minorHAnsi" w:cstheme="minorHAnsi"/>
                <w:szCs w:val="24"/>
              </w:rPr>
              <w:t xml:space="preserve"> </w:t>
            </w:r>
            <w:proofErr w:type="spellStart"/>
            <w:r>
              <w:rPr>
                <w:rFonts w:asciiTheme="minorHAnsi" w:hAnsiTheme="minorHAnsi" w:cstheme="minorHAnsi"/>
                <w:szCs w:val="24"/>
              </w:rPr>
              <w:t>kararlarını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ve</w:t>
            </w:r>
            <w:proofErr w:type="spellEnd"/>
            <w:r>
              <w:rPr>
                <w:rFonts w:asciiTheme="minorHAnsi" w:hAnsiTheme="minorHAnsi" w:cstheme="minorHAnsi"/>
                <w:szCs w:val="24"/>
              </w:rPr>
              <w:t xml:space="preserve"> </w:t>
            </w:r>
            <w:proofErr w:type="spellStart"/>
            <w:r>
              <w:rPr>
                <w:rFonts w:asciiTheme="minorHAnsi" w:hAnsiTheme="minorHAnsi" w:cstheme="minorHAnsi"/>
                <w:szCs w:val="24"/>
              </w:rPr>
              <w:t>bu</w:t>
            </w:r>
            <w:proofErr w:type="spellEnd"/>
            <w:r>
              <w:rPr>
                <w:rFonts w:asciiTheme="minorHAnsi" w:hAnsiTheme="minorHAnsi" w:cstheme="minorHAnsi"/>
                <w:szCs w:val="24"/>
              </w:rPr>
              <w:t xml:space="preserve"> </w:t>
            </w:r>
            <w:proofErr w:type="spellStart"/>
            <w:r>
              <w:rPr>
                <w:rFonts w:asciiTheme="minorHAnsi" w:hAnsiTheme="minorHAnsi" w:cstheme="minorHAnsi"/>
                <w:szCs w:val="24"/>
              </w:rPr>
              <w:t>kararlara</w:t>
            </w:r>
            <w:proofErr w:type="spellEnd"/>
            <w:r>
              <w:rPr>
                <w:rFonts w:asciiTheme="minorHAnsi" w:hAnsiTheme="minorHAnsi" w:cstheme="minorHAnsi"/>
                <w:szCs w:val="24"/>
              </w:rPr>
              <w:t xml:space="preserve"> </w:t>
            </w:r>
            <w:proofErr w:type="spellStart"/>
            <w:r>
              <w:rPr>
                <w:rFonts w:asciiTheme="minorHAnsi" w:hAnsiTheme="minorHAnsi" w:cstheme="minorHAnsi"/>
                <w:szCs w:val="24"/>
              </w:rPr>
              <w:t>dayalı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uygulamaları</w:t>
            </w:r>
            <w:proofErr w:type="spellEnd"/>
            <w:r>
              <w:rPr>
                <w:rFonts w:asciiTheme="minorHAnsi" w:hAnsiTheme="minorHAnsi" w:cstheme="minorHAnsi"/>
                <w:szCs w:val="24"/>
              </w:rPr>
              <w:t xml:space="preserve"> </w:t>
            </w:r>
            <w:proofErr w:type="spellStart"/>
            <w:r>
              <w:rPr>
                <w:rFonts w:asciiTheme="minorHAnsi" w:hAnsiTheme="minorHAnsi" w:cstheme="minorHAnsi"/>
                <w:szCs w:val="24"/>
              </w:rPr>
              <w:t>gösteren</w:t>
            </w:r>
            <w:proofErr w:type="spellEnd"/>
            <w:r>
              <w:rPr>
                <w:rFonts w:asciiTheme="minorHAnsi" w:hAnsiTheme="minorHAnsi" w:cstheme="minorHAnsi"/>
                <w:szCs w:val="24"/>
              </w:rPr>
              <w:t xml:space="preserve"> </w:t>
            </w:r>
            <w:proofErr w:type="spellStart"/>
            <w:r>
              <w:rPr>
                <w:rFonts w:asciiTheme="minorHAnsi" w:hAnsiTheme="minorHAnsi" w:cstheme="minorHAnsi"/>
                <w:szCs w:val="24"/>
              </w:rPr>
              <w:t>kanıtların</w:t>
            </w:r>
            <w:proofErr w:type="spellEnd"/>
            <w:r>
              <w:rPr>
                <w:rFonts w:asciiTheme="minorHAnsi" w:hAnsiTheme="minorHAnsi" w:cstheme="minorHAnsi"/>
                <w:szCs w:val="24"/>
              </w:rPr>
              <w:t xml:space="preserve"> </w:t>
            </w:r>
            <w:proofErr w:type="spellStart"/>
            <w:r>
              <w:rPr>
                <w:rFonts w:asciiTheme="minorHAnsi" w:hAnsiTheme="minorHAnsi" w:cstheme="minorHAnsi"/>
                <w:szCs w:val="24"/>
              </w:rPr>
              <w:t>oluşturulması</w:t>
            </w:r>
            <w:proofErr w:type="spellEnd"/>
          </w:p>
        </w:tc>
        <w:tc>
          <w:tcPr>
            <w:tcW w:w="4049" w:type="dxa"/>
          </w:tcPr>
          <w:p w:rsidR="008D7DD0" w:rsidRPr="00F864A8" w:rsidRDefault="009D74C4" w:rsidP="009075C9">
            <w:pPr>
              <w:rPr>
                <w:rFonts w:asciiTheme="minorHAnsi" w:hAnsiTheme="minorHAnsi" w:cstheme="minorHAnsi"/>
                <w:szCs w:val="24"/>
                <w:highlight w:val="yellow"/>
              </w:rPr>
            </w:pPr>
            <w:proofErr w:type="spellStart"/>
            <w:r w:rsidRPr="009D74C4">
              <w:rPr>
                <w:rFonts w:asciiTheme="minorHAnsi" w:hAnsiTheme="minorHAnsi" w:cstheme="minorHAnsi"/>
                <w:szCs w:val="24"/>
              </w:rPr>
              <w:t>Kalite</w:t>
            </w:r>
            <w:proofErr w:type="spellEnd"/>
            <w:r w:rsidRPr="009D74C4">
              <w:rPr>
                <w:rFonts w:asciiTheme="minorHAnsi" w:hAnsiTheme="minorHAnsi" w:cstheme="minorHAnsi"/>
                <w:szCs w:val="24"/>
              </w:rPr>
              <w:t xml:space="preserve"> </w:t>
            </w:r>
            <w:proofErr w:type="spellStart"/>
            <w:r w:rsidRPr="009D74C4">
              <w:rPr>
                <w:rFonts w:asciiTheme="minorHAnsi" w:hAnsiTheme="minorHAnsi" w:cstheme="minorHAnsi"/>
                <w:szCs w:val="24"/>
              </w:rPr>
              <w:t>Güvence</w:t>
            </w:r>
            <w:proofErr w:type="spellEnd"/>
            <w:r w:rsidRPr="009D74C4">
              <w:rPr>
                <w:rFonts w:asciiTheme="minorHAnsi" w:hAnsiTheme="minorHAnsi" w:cstheme="minorHAnsi"/>
                <w:szCs w:val="24"/>
              </w:rPr>
              <w:t xml:space="preserve"> </w:t>
            </w:r>
            <w:proofErr w:type="spellStart"/>
            <w:r w:rsidRPr="009D74C4">
              <w:rPr>
                <w:rFonts w:asciiTheme="minorHAnsi" w:hAnsiTheme="minorHAnsi" w:cstheme="minorHAnsi"/>
                <w:szCs w:val="24"/>
              </w:rPr>
              <w:t>Sistemi’nde</w:t>
            </w:r>
            <w:proofErr w:type="spellEnd"/>
            <w:r w:rsidRPr="009D74C4">
              <w:rPr>
                <w:rFonts w:asciiTheme="minorHAnsi" w:hAnsiTheme="minorHAnsi" w:cstheme="minorHAnsi"/>
                <w:szCs w:val="24"/>
              </w:rPr>
              <w:t xml:space="preserve"> </w:t>
            </w:r>
            <w:proofErr w:type="spellStart"/>
            <w:r w:rsidRPr="009D74C4">
              <w:rPr>
                <w:rFonts w:asciiTheme="minorHAnsi" w:hAnsiTheme="minorHAnsi" w:cstheme="minorHAnsi"/>
                <w:szCs w:val="24"/>
              </w:rPr>
              <w:t>bu</w:t>
            </w:r>
            <w:proofErr w:type="spellEnd"/>
            <w:r w:rsidRPr="009D74C4">
              <w:rPr>
                <w:rFonts w:asciiTheme="minorHAnsi" w:hAnsiTheme="minorHAnsi" w:cstheme="minorHAnsi"/>
                <w:szCs w:val="24"/>
              </w:rPr>
              <w:t xml:space="preserve"> </w:t>
            </w:r>
            <w:proofErr w:type="spellStart"/>
            <w:r w:rsidRPr="009D74C4">
              <w:rPr>
                <w:rFonts w:asciiTheme="minorHAnsi" w:hAnsiTheme="minorHAnsi" w:cstheme="minorHAnsi"/>
                <w:szCs w:val="24"/>
              </w:rPr>
              <w:t>yönde</w:t>
            </w:r>
            <w:proofErr w:type="spellEnd"/>
            <w:r w:rsidRPr="009D74C4">
              <w:rPr>
                <w:rFonts w:asciiTheme="minorHAnsi" w:hAnsiTheme="minorHAnsi" w:cstheme="minorHAnsi"/>
                <w:szCs w:val="24"/>
              </w:rPr>
              <w:t xml:space="preserve"> </w:t>
            </w:r>
            <w:proofErr w:type="spellStart"/>
            <w:r w:rsidRPr="009D74C4">
              <w:rPr>
                <w:rFonts w:asciiTheme="minorHAnsi" w:hAnsiTheme="minorHAnsi" w:cstheme="minorHAnsi"/>
                <w:szCs w:val="24"/>
              </w:rPr>
              <w:t>düzenlemelerin</w:t>
            </w:r>
            <w:proofErr w:type="spellEnd"/>
            <w:r w:rsidRPr="009D74C4">
              <w:rPr>
                <w:rFonts w:asciiTheme="minorHAnsi" w:hAnsiTheme="minorHAnsi" w:cstheme="minorHAnsi"/>
                <w:szCs w:val="24"/>
              </w:rPr>
              <w:t xml:space="preserve"> </w:t>
            </w:r>
            <w:proofErr w:type="spellStart"/>
            <w:r w:rsidRPr="009D74C4">
              <w:rPr>
                <w:rFonts w:asciiTheme="minorHAnsi" w:hAnsiTheme="minorHAnsi" w:cstheme="minorHAnsi"/>
                <w:szCs w:val="24"/>
              </w:rPr>
              <w:t>yapılması</w:t>
            </w:r>
            <w:proofErr w:type="spellEnd"/>
          </w:p>
        </w:tc>
      </w:tr>
      <w:bookmarkEnd w:id="0"/>
    </w:tbl>
    <w:p w:rsidR="009D74C4" w:rsidRDefault="009D74C4" w:rsidP="002B7F1F">
      <w:pPr>
        <w:spacing w:after="10" w:line="250" w:lineRule="auto"/>
        <w:jc w:val="both"/>
        <w:rPr>
          <w:rFonts w:asciiTheme="minorHAnsi" w:hAnsiTheme="minorHAnsi" w:cstheme="minorHAnsi"/>
          <w:b/>
          <w:szCs w:val="24"/>
        </w:rPr>
      </w:pPr>
    </w:p>
    <w:p w:rsidR="002B7F1F" w:rsidRDefault="00280024" w:rsidP="002B7F1F">
      <w:pPr>
        <w:spacing w:after="10" w:line="250" w:lineRule="auto"/>
        <w:jc w:val="both"/>
        <w:rPr>
          <w:rFonts w:asciiTheme="minorHAnsi" w:hAnsiTheme="minorHAnsi" w:cstheme="minorHAnsi"/>
          <w:b/>
          <w:szCs w:val="24"/>
        </w:rPr>
      </w:pPr>
      <w:r w:rsidRPr="008A152B">
        <w:rPr>
          <w:rFonts w:asciiTheme="minorHAnsi" w:hAnsiTheme="minorHAnsi" w:cstheme="minorHAnsi"/>
          <w:b/>
          <w:szCs w:val="24"/>
        </w:rPr>
        <w:t>B.</w:t>
      </w:r>
      <w:r w:rsidR="00D91221" w:rsidRPr="008A152B">
        <w:rPr>
          <w:rFonts w:asciiTheme="minorHAnsi" w:hAnsiTheme="minorHAnsi" w:cstheme="minorHAnsi"/>
          <w:b/>
          <w:szCs w:val="24"/>
        </w:rPr>
        <w:t xml:space="preserve"> </w:t>
      </w:r>
      <w:r w:rsidRPr="008A152B">
        <w:rPr>
          <w:rFonts w:asciiTheme="minorHAnsi" w:hAnsiTheme="minorHAnsi" w:cstheme="minorHAnsi"/>
          <w:b/>
          <w:szCs w:val="24"/>
        </w:rPr>
        <w:t>EĞİTİM-ÖĞRETİM</w:t>
      </w:r>
    </w:p>
    <w:p w:rsidR="00934689" w:rsidRDefault="00934689" w:rsidP="002B7F1F">
      <w:pPr>
        <w:spacing w:after="10" w:line="250" w:lineRule="auto"/>
        <w:jc w:val="both"/>
        <w:rPr>
          <w:rFonts w:asciiTheme="minorHAnsi" w:hAnsiTheme="minorHAnsi" w:cstheme="minorHAnsi"/>
          <w:b/>
          <w:szCs w:val="24"/>
        </w:rPr>
      </w:pPr>
    </w:p>
    <w:p w:rsidR="00934689" w:rsidRPr="007252D4" w:rsidRDefault="00934689" w:rsidP="00934689">
      <w:pPr>
        <w:pStyle w:val="ListeParagraf"/>
        <w:numPr>
          <w:ilvl w:val="0"/>
          <w:numId w:val="4"/>
        </w:numPr>
        <w:spacing w:after="10" w:line="250" w:lineRule="auto"/>
        <w:ind w:left="0" w:firstLine="0"/>
        <w:jc w:val="both"/>
        <w:rPr>
          <w:rFonts w:asciiTheme="minorHAnsi" w:hAnsiTheme="minorHAnsi" w:cstheme="minorHAnsi"/>
          <w:color w:val="C00000"/>
          <w:szCs w:val="24"/>
        </w:rPr>
      </w:pPr>
      <w:r>
        <w:rPr>
          <w:rFonts w:asciiTheme="minorHAnsi" w:hAnsiTheme="minorHAnsi" w:cstheme="minorHAnsi"/>
        </w:rPr>
        <w:t xml:space="preserve">BİDR Sayfa 20’de “Programların İzlenmesi ve Değerlendirilmesi” kapsamında, fakülte olarak toplanılan kurullarda, anketler ve toplantılar yoluyla, derslerin içeriğinin ve güncelliğinin görüşülerek karar alındığı ifade edilmektedir. Bu durum, fakültede ders içeriği ve güncellenmesi için bir planlama yapıldığının ve konunun izlendiğinin göstergesi olarak kabul edilebilir ve güçlü bir yöndür. </w:t>
      </w:r>
      <w:r w:rsidRPr="00985110">
        <w:rPr>
          <w:rFonts w:asciiTheme="minorHAnsi" w:hAnsiTheme="minorHAnsi" w:cstheme="minorHAnsi"/>
        </w:rPr>
        <w:t>Bununla birlikte, anket uygulamaları ve içerik ve güncelleme yönünde alınmış kararlar izlenememiştir. Ayrıca, “Programların İzlenmesi ve Değerlendirilmesi” amacıyla, anketlere ve toplantı sonuçlarına dayalı hazırlanmış bir rapor da görülememiştir. Fakülte bünyesinde, en azından yılda bir kere “Programların İzlenmesi ve Değerlendirilmesi Raporu” hazırlanmasının ve Fakülte Kurulunda görüşülmesinin uygun olacağı değerlendirilmektedir.</w:t>
      </w:r>
    </w:p>
    <w:p w:rsidR="00934689" w:rsidRPr="002B7F1F" w:rsidRDefault="00934689" w:rsidP="00934689">
      <w:pPr>
        <w:pStyle w:val="ListeParagraf"/>
        <w:spacing w:after="10" w:line="250" w:lineRule="auto"/>
        <w:ind w:left="284"/>
        <w:jc w:val="both"/>
        <w:rPr>
          <w:rFonts w:asciiTheme="minorHAnsi" w:hAnsiTheme="minorHAnsi" w:cstheme="minorHAnsi"/>
          <w:szCs w:val="24"/>
        </w:rPr>
      </w:pPr>
    </w:p>
    <w:p w:rsidR="00934689" w:rsidRPr="00985110" w:rsidRDefault="00934689" w:rsidP="00934689">
      <w:pPr>
        <w:pStyle w:val="ListeParagraf"/>
        <w:numPr>
          <w:ilvl w:val="0"/>
          <w:numId w:val="4"/>
        </w:numPr>
        <w:spacing w:after="10" w:line="250" w:lineRule="auto"/>
        <w:ind w:left="0" w:firstLine="0"/>
        <w:jc w:val="both"/>
        <w:rPr>
          <w:rFonts w:asciiTheme="minorHAnsi" w:hAnsiTheme="minorHAnsi" w:cstheme="minorHAnsi"/>
        </w:rPr>
      </w:pPr>
      <w:r>
        <w:rPr>
          <w:rFonts w:asciiTheme="minorHAnsi" w:hAnsiTheme="minorHAnsi" w:cstheme="minorHAnsi"/>
        </w:rPr>
        <w:t xml:space="preserve">BİDR sayfa 21’de belirtilen “Ders Değerlendirme Raporu” formatı ve bu amaçla uygulanacak Anket Formu hazırlandığı ve uygulamanın sonuçlarının yer aldığı tablo örnekleri görülmüştür. </w:t>
      </w:r>
      <w:r w:rsidRPr="00985110">
        <w:rPr>
          <w:rFonts w:asciiTheme="minorHAnsi" w:hAnsiTheme="minorHAnsi" w:cstheme="minorHAnsi"/>
        </w:rPr>
        <w:t xml:space="preserve">Ancak, raporun sonuçlarının öğretim elemanları ile etkin bir şekilde paylaşılması ve ders geliştirme faaliyetlerine </w:t>
      </w:r>
      <w:proofErr w:type="gramStart"/>
      <w:r w:rsidRPr="00985110">
        <w:rPr>
          <w:rFonts w:asciiTheme="minorHAnsi" w:hAnsiTheme="minorHAnsi" w:cstheme="minorHAnsi"/>
        </w:rPr>
        <w:t>dahil</w:t>
      </w:r>
      <w:proofErr w:type="gramEnd"/>
      <w:r w:rsidRPr="00985110">
        <w:rPr>
          <w:rFonts w:asciiTheme="minorHAnsi" w:hAnsiTheme="minorHAnsi" w:cstheme="minorHAnsi"/>
        </w:rPr>
        <w:t xml:space="preserve"> edilmesi konusu gelişmeye açık bir yön olarak değerlendirilmektedir.</w:t>
      </w:r>
    </w:p>
    <w:p w:rsidR="00934689" w:rsidRPr="004364C2" w:rsidRDefault="00934689" w:rsidP="00934689">
      <w:pPr>
        <w:spacing w:after="10" w:line="250" w:lineRule="auto"/>
        <w:jc w:val="both"/>
        <w:rPr>
          <w:rFonts w:asciiTheme="minorHAnsi" w:hAnsiTheme="minorHAnsi" w:cstheme="minorHAnsi"/>
        </w:rPr>
      </w:pPr>
    </w:p>
    <w:p w:rsidR="00934689" w:rsidRPr="00985110" w:rsidRDefault="00934689" w:rsidP="00934689">
      <w:pPr>
        <w:pStyle w:val="ListeParagraf"/>
        <w:numPr>
          <w:ilvl w:val="0"/>
          <w:numId w:val="4"/>
        </w:numPr>
        <w:spacing w:after="10" w:line="250" w:lineRule="auto"/>
        <w:ind w:left="0" w:firstLine="0"/>
        <w:jc w:val="both"/>
        <w:rPr>
          <w:rFonts w:asciiTheme="minorHAnsi" w:hAnsiTheme="minorHAnsi" w:cstheme="minorHAnsi"/>
          <w:szCs w:val="24"/>
        </w:rPr>
      </w:pPr>
      <w:r>
        <w:rPr>
          <w:rFonts w:asciiTheme="minorHAnsi" w:hAnsiTheme="minorHAnsi" w:cstheme="minorHAnsi"/>
        </w:rPr>
        <w:t xml:space="preserve">BİDR sayfa 22’de “Öğrenci Merkezli Öğrenme ve Öğretme” kapsamında, öğrencilerin, ÖBS aracılığı </w:t>
      </w:r>
      <w:proofErr w:type="gramStart"/>
      <w:r>
        <w:rPr>
          <w:rFonts w:asciiTheme="minorHAnsi" w:hAnsiTheme="minorHAnsi" w:cstheme="minorHAnsi"/>
        </w:rPr>
        <w:t>ile,</w:t>
      </w:r>
      <w:proofErr w:type="gramEnd"/>
      <w:r>
        <w:rPr>
          <w:rFonts w:asciiTheme="minorHAnsi" w:hAnsiTheme="minorHAnsi" w:cstheme="minorHAnsi"/>
        </w:rPr>
        <w:t xml:space="preserve"> sistematik olarak, akademik eğitim programını ve öğretim elemanlarını değerlendirebilmelerine yönelik bir anket formu oluşturulmuştur. </w:t>
      </w:r>
      <w:r w:rsidRPr="00985110">
        <w:rPr>
          <w:rFonts w:asciiTheme="minorHAnsi" w:hAnsiTheme="minorHAnsi" w:cstheme="minorHAnsi"/>
        </w:rPr>
        <w:t>Bu anketlerin uygulandığını, sonuçların analiz edildiğini ve ilgililerle paylaşılarak gerekli düzeltici önlemlerin alındığını gösteren uygulamalar ve kanıtlar görülememiştir. Bu durum, iyileştirmeye açık bir alan olarak değerlendirilmiştir.</w:t>
      </w:r>
    </w:p>
    <w:p w:rsidR="00934689" w:rsidRPr="002B7F1F" w:rsidRDefault="00934689" w:rsidP="00934689">
      <w:pPr>
        <w:pStyle w:val="ListeParagraf"/>
        <w:rPr>
          <w:rFonts w:asciiTheme="minorHAnsi" w:hAnsiTheme="minorHAnsi" w:cstheme="minorHAnsi"/>
        </w:rPr>
      </w:pPr>
    </w:p>
    <w:p w:rsidR="00934689" w:rsidRPr="00985110" w:rsidRDefault="00934689" w:rsidP="00934689">
      <w:pPr>
        <w:pStyle w:val="ListeParagraf"/>
        <w:numPr>
          <w:ilvl w:val="0"/>
          <w:numId w:val="4"/>
        </w:numPr>
        <w:spacing w:after="10" w:line="250" w:lineRule="auto"/>
        <w:ind w:left="0" w:firstLine="0"/>
        <w:jc w:val="both"/>
        <w:rPr>
          <w:rFonts w:asciiTheme="minorHAnsi" w:hAnsiTheme="minorHAnsi" w:cstheme="minorHAnsi"/>
          <w:szCs w:val="24"/>
        </w:rPr>
      </w:pPr>
      <w:proofErr w:type="gramStart"/>
      <w:r>
        <w:rPr>
          <w:rFonts w:asciiTheme="minorHAnsi" w:hAnsiTheme="minorHAnsi" w:cstheme="minorHAnsi"/>
        </w:rPr>
        <w:t>BİDR sayfa 22-23’de Uzaktan Eğitim ile ilgili olarak; uzaktan eğitim yoluyla verilecek derslerin belirlendiği, ders notlarının hazırlandığı, doküman paylaşımının yapıldığı</w:t>
      </w:r>
      <w:r w:rsidR="00BE5967">
        <w:rPr>
          <w:rFonts w:asciiTheme="minorHAnsi" w:hAnsiTheme="minorHAnsi" w:cstheme="minorHAnsi"/>
        </w:rPr>
        <w:t>,</w:t>
      </w:r>
      <w:r>
        <w:rPr>
          <w:rFonts w:asciiTheme="minorHAnsi" w:hAnsiTheme="minorHAnsi" w:cstheme="minorHAnsi"/>
        </w:rPr>
        <w:t xml:space="preserve"> öğrenci katılımının izlendiği ifade edilmekte </w:t>
      </w:r>
      <w:r w:rsidR="00BE5967">
        <w:rPr>
          <w:rFonts w:asciiTheme="minorHAnsi" w:hAnsiTheme="minorHAnsi" w:cstheme="minorHAnsi"/>
        </w:rPr>
        <w:t>ve bazı (</w:t>
      </w:r>
      <w:proofErr w:type="spellStart"/>
      <w:r w:rsidR="00BE5967">
        <w:rPr>
          <w:rFonts w:asciiTheme="minorHAnsi" w:hAnsiTheme="minorHAnsi" w:cstheme="minorHAnsi"/>
        </w:rPr>
        <w:t>Matemetik</w:t>
      </w:r>
      <w:proofErr w:type="spellEnd"/>
      <w:r w:rsidR="00BE5967">
        <w:rPr>
          <w:rFonts w:asciiTheme="minorHAnsi" w:hAnsiTheme="minorHAnsi" w:cstheme="minorHAnsi"/>
        </w:rPr>
        <w:t xml:space="preserve"> ve Yazılım Mühendisliği gibi) ders değerlendirme formları ile bu durum belgelendirilmekte </w:t>
      </w:r>
      <w:r>
        <w:rPr>
          <w:rFonts w:asciiTheme="minorHAnsi" w:hAnsiTheme="minorHAnsi" w:cstheme="minorHAnsi"/>
        </w:rPr>
        <w:t>olup</w:t>
      </w:r>
      <w:r w:rsidR="00BE5967">
        <w:rPr>
          <w:rFonts w:asciiTheme="minorHAnsi" w:hAnsiTheme="minorHAnsi" w:cstheme="minorHAnsi"/>
        </w:rPr>
        <w:t>, söz konusu uygulama</w:t>
      </w:r>
      <w:r>
        <w:rPr>
          <w:rFonts w:asciiTheme="minorHAnsi" w:hAnsiTheme="minorHAnsi" w:cstheme="minorHAnsi"/>
        </w:rPr>
        <w:t xml:space="preserve"> Uzaktan Eğitim kapsamında güçlü bir yön olarak görülmektedir.</w:t>
      </w:r>
      <w:r w:rsidR="008D1D88">
        <w:rPr>
          <w:rFonts w:asciiTheme="minorHAnsi" w:hAnsiTheme="minorHAnsi" w:cstheme="minorHAnsi"/>
        </w:rPr>
        <w:t xml:space="preserve"> </w:t>
      </w:r>
      <w:proofErr w:type="gramEnd"/>
      <w:r w:rsidR="008D1D88">
        <w:rPr>
          <w:rFonts w:asciiTheme="minorHAnsi" w:hAnsiTheme="minorHAnsi" w:cstheme="minorHAnsi"/>
        </w:rPr>
        <w:t>Ayrıca, uzaktan eğitimin etkinliği ve verimliliği konusunda 103 öğrenciyi kapsayan bir anket yoluyla veri toplandığı gösterilmiştir. Anket sonuçlarından hareketle</w:t>
      </w:r>
      <w:r w:rsidRPr="00985110">
        <w:rPr>
          <w:rFonts w:asciiTheme="minorHAnsi" w:hAnsiTheme="minorHAnsi" w:cstheme="minorHAnsi"/>
        </w:rPr>
        <w:t xml:space="preserve">, öğrenci katılımının ders/bölüm/fakülte temelinde analizinin yapılması, raporunun hazırlanması ve gerekli düzeltici önlemlerin alınması, iyileştirmeye açık bir alan olarak görülmektedir. Uzaktan eğitim konusunda ayrıca, Öğrenci-Öğretim Elemanı iletişiminin </w:t>
      </w:r>
      <w:r>
        <w:rPr>
          <w:rFonts w:asciiTheme="minorHAnsi" w:hAnsiTheme="minorHAnsi" w:cstheme="minorHAnsi"/>
        </w:rPr>
        <w:t xml:space="preserve">her aşamada </w:t>
      </w:r>
      <w:r w:rsidRPr="00985110">
        <w:rPr>
          <w:rFonts w:asciiTheme="minorHAnsi" w:hAnsiTheme="minorHAnsi" w:cstheme="minorHAnsi"/>
        </w:rPr>
        <w:t xml:space="preserve">güçlendirilmesinin de üzerinde durulması gerektiği düşünülmektedir. </w:t>
      </w:r>
      <w:r w:rsidRPr="00985110">
        <w:rPr>
          <w:rFonts w:asciiTheme="minorHAnsi" w:hAnsiTheme="minorHAnsi" w:cstheme="minorHAnsi"/>
        </w:rPr>
        <w:lastRenderedPageBreak/>
        <w:t>Uzaktan eğitimin iyileştirilmesi gereken diğer yönleri kapsamında da; sınav ve süresi arasında uyum sağlanması, asenkron ve sadece PDF yüklenerek ders yapılmaması, ders sırasında öğretim elemanının canlı çizim ve yazı gibi görsel teknikleri uygulamasına imkân veren teknolojilerin sağlanması gibi konulara dikkat edilmelidir.</w:t>
      </w:r>
    </w:p>
    <w:p w:rsidR="00934689" w:rsidRPr="004C6AE7" w:rsidRDefault="00934689" w:rsidP="00934689">
      <w:pPr>
        <w:pStyle w:val="ListeParagraf"/>
        <w:rPr>
          <w:rFonts w:asciiTheme="minorHAnsi" w:hAnsiTheme="minorHAnsi" w:cstheme="minorHAnsi"/>
          <w:color w:val="C00000"/>
          <w:szCs w:val="24"/>
        </w:rPr>
      </w:pPr>
    </w:p>
    <w:p w:rsidR="00934689" w:rsidRDefault="00934689" w:rsidP="00934689">
      <w:pPr>
        <w:pStyle w:val="ListeParagraf"/>
        <w:numPr>
          <w:ilvl w:val="0"/>
          <w:numId w:val="4"/>
        </w:numPr>
        <w:spacing w:after="10" w:line="250" w:lineRule="auto"/>
        <w:ind w:left="0" w:firstLine="0"/>
        <w:jc w:val="both"/>
        <w:rPr>
          <w:rFonts w:asciiTheme="minorHAnsi" w:hAnsiTheme="minorHAnsi" w:cstheme="minorHAnsi"/>
          <w:szCs w:val="24"/>
        </w:rPr>
      </w:pPr>
      <w:r w:rsidRPr="004C6AE7">
        <w:rPr>
          <w:rFonts w:asciiTheme="minorHAnsi" w:hAnsiTheme="minorHAnsi" w:cstheme="minorHAnsi"/>
          <w:szCs w:val="24"/>
        </w:rPr>
        <w:t>BİDR</w:t>
      </w:r>
      <w:r>
        <w:rPr>
          <w:rFonts w:asciiTheme="minorHAnsi" w:hAnsiTheme="minorHAnsi" w:cstheme="minorHAnsi"/>
          <w:szCs w:val="24"/>
        </w:rPr>
        <w:t xml:space="preserve"> sayfa 26’da “Eğitim Öğretim Kadrosu” bilgilerinden hareketle, özellikle İnşaat Mühendisliği Bölümü başta olmak üzere, öğretim kadrosunun sayısal olarak iyileştirilmesine ihtiyaç duyulduğu görülmektedir. Bu kapsamda ayrıca, mühendislik bölümlerinin kendine özgü derinlikli alanlarında da (örneğin Siber Güvenlik gibi) akademik altyapının güçlendirilmesi, iyileştirilmesi gereken bir alan olarak görülmektedir.</w:t>
      </w:r>
    </w:p>
    <w:p w:rsidR="00934689" w:rsidRPr="00190D66" w:rsidRDefault="00934689" w:rsidP="00934689">
      <w:pPr>
        <w:pStyle w:val="ListeParagraf"/>
        <w:rPr>
          <w:rFonts w:asciiTheme="minorHAnsi" w:hAnsiTheme="minorHAnsi" w:cstheme="minorHAnsi"/>
          <w:szCs w:val="24"/>
        </w:rPr>
      </w:pPr>
    </w:p>
    <w:p w:rsidR="00934689" w:rsidRPr="00985110" w:rsidRDefault="00934689" w:rsidP="00934689">
      <w:pPr>
        <w:pStyle w:val="ListeParagraf"/>
        <w:numPr>
          <w:ilvl w:val="0"/>
          <w:numId w:val="4"/>
        </w:numPr>
        <w:spacing w:after="10" w:line="250" w:lineRule="auto"/>
        <w:ind w:left="0" w:firstLine="0"/>
        <w:jc w:val="both"/>
        <w:rPr>
          <w:rFonts w:asciiTheme="minorHAnsi" w:hAnsiTheme="minorHAnsi" w:cstheme="minorHAnsi"/>
          <w:szCs w:val="24"/>
        </w:rPr>
      </w:pPr>
      <w:r>
        <w:rPr>
          <w:rFonts w:asciiTheme="minorHAnsi" w:hAnsiTheme="minorHAnsi" w:cstheme="minorHAnsi"/>
          <w:szCs w:val="24"/>
        </w:rPr>
        <w:t xml:space="preserve">BİDR sayfa 28/ Bölüm </w:t>
      </w:r>
      <w:proofErr w:type="gramStart"/>
      <w:r>
        <w:rPr>
          <w:rFonts w:asciiTheme="minorHAnsi" w:hAnsiTheme="minorHAnsi" w:cstheme="minorHAnsi"/>
          <w:szCs w:val="24"/>
        </w:rPr>
        <w:t>3.5</w:t>
      </w:r>
      <w:proofErr w:type="gramEnd"/>
      <w:r>
        <w:rPr>
          <w:rFonts w:asciiTheme="minorHAnsi" w:hAnsiTheme="minorHAnsi" w:cstheme="minorHAnsi"/>
          <w:szCs w:val="24"/>
        </w:rPr>
        <w:t xml:space="preserve"> “Öğrenme Kaynakları, Erişilebilirlik ve Destekler” kapsamında, öğrencilere, öğretim üyesi danışmanlığında, kişisel ve kariyer gelişimi konularında destek verildiği ifade edilmektedir. Bu uygulama, fakültenin güçlü bir yönü olarak görülmüştür. </w:t>
      </w:r>
      <w:r w:rsidRPr="00985110">
        <w:rPr>
          <w:rFonts w:asciiTheme="minorHAnsi" w:hAnsiTheme="minorHAnsi" w:cstheme="minorHAnsi"/>
          <w:szCs w:val="24"/>
        </w:rPr>
        <w:t xml:space="preserve">Bununla birlikte, bugüne kadar bu desteğin uygulanmasına ilişkin bir rapor hazırlanmamış olup, destek sayısı, öğrencinin bölümü ve sınıfı, desteği sağlayan, desteğin niteliği gibi bilgileri kapsayan bir rapor, konunun analitik olarak değerlendirilmesine olanak sağlayacaktır. </w:t>
      </w:r>
    </w:p>
    <w:p w:rsidR="00B3635F" w:rsidRPr="00B3635F" w:rsidRDefault="00B3635F" w:rsidP="00B3635F">
      <w:pPr>
        <w:pStyle w:val="ListeParagraf"/>
        <w:tabs>
          <w:tab w:val="left" w:pos="142"/>
        </w:tabs>
        <w:spacing w:after="10" w:line="250" w:lineRule="auto"/>
        <w:ind w:left="284"/>
        <w:jc w:val="both"/>
        <w:rPr>
          <w:rFonts w:asciiTheme="minorHAnsi" w:hAnsiTheme="minorHAnsi" w:cstheme="minorHAnsi"/>
          <w:szCs w:val="24"/>
        </w:rPr>
      </w:pPr>
    </w:p>
    <w:p w:rsidR="00380172" w:rsidRPr="008A152B" w:rsidRDefault="00F1150B" w:rsidP="00F1150B">
      <w:pPr>
        <w:spacing w:after="10" w:line="250" w:lineRule="auto"/>
        <w:jc w:val="both"/>
        <w:rPr>
          <w:rFonts w:asciiTheme="minorHAnsi" w:hAnsiTheme="minorHAnsi" w:cstheme="minorHAnsi"/>
          <w:szCs w:val="24"/>
        </w:rPr>
      </w:pPr>
      <w:r w:rsidRPr="008A152B">
        <w:rPr>
          <w:rFonts w:asciiTheme="minorHAnsi" w:hAnsiTheme="minorHAnsi" w:cstheme="minorHAnsi"/>
          <w:b/>
          <w:szCs w:val="24"/>
        </w:rPr>
        <w:t xml:space="preserve">B.1 </w:t>
      </w:r>
      <w:r w:rsidR="00280024" w:rsidRPr="008A152B">
        <w:rPr>
          <w:rFonts w:asciiTheme="minorHAnsi" w:hAnsiTheme="minorHAnsi" w:cstheme="minorHAnsi"/>
          <w:b/>
          <w:szCs w:val="24"/>
        </w:rPr>
        <w:t xml:space="preserve">Gelişmeye </w:t>
      </w:r>
      <w:r w:rsidR="003D40DE">
        <w:rPr>
          <w:rFonts w:asciiTheme="minorHAnsi" w:hAnsiTheme="minorHAnsi" w:cstheme="minorHAnsi"/>
          <w:b/>
          <w:szCs w:val="24"/>
        </w:rPr>
        <w:t>A</w:t>
      </w:r>
      <w:r w:rsidR="00280024" w:rsidRPr="008A152B">
        <w:rPr>
          <w:rFonts w:asciiTheme="minorHAnsi" w:hAnsiTheme="minorHAnsi" w:cstheme="minorHAnsi"/>
          <w:b/>
          <w:szCs w:val="24"/>
        </w:rPr>
        <w:t xml:space="preserve">çık </w:t>
      </w:r>
      <w:r w:rsidR="003D40DE">
        <w:rPr>
          <w:rFonts w:asciiTheme="minorHAnsi" w:hAnsiTheme="minorHAnsi" w:cstheme="minorHAnsi"/>
          <w:b/>
          <w:szCs w:val="24"/>
        </w:rPr>
        <w:t>Alanlar</w:t>
      </w:r>
    </w:p>
    <w:tbl>
      <w:tblPr>
        <w:tblStyle w:val="TableGrid"/>
        <w:tblW w:w="9356" w:type="dxa"/>
        <w:tblInd w:w="-5" w:type="dxa"/>
        <w:tblCellMar>
          <w:top w:w="53" w:type="dxa"/>
          <w:left w:w="108" w:type="dxa"/>
          <w:right w:w="115" w:type="dxa"/>
        </w:tblCellMar>
        <w:tblLook w:val="04A0" w:firstRow="1" w:lastRow="0" w:firstColumn="1" w:lastColumn="0" w:noHBand="0" w:noVBand="1"/>
      </w:tblPr>
      <w:tblGrid>
        <w:gridCol w:w="567"/>
        <w:gridCol w:w="3799"/>
        <w:gridCol w:w="4990"/>
      </w:tblGrid>
      <w:tr w:rsidR="00280024" w:rsidRPr="008A152B" w:rsidTr="00D14525">
        <w:trPr>
          <w:trHeight w:val="303"/>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p>
        </w:tc>
        <w:tc>
          <w:tcPr>
            <w:tcW w:w="3799" w:type="dxa"/>
            <w:tcBorders>
              <w:top w:val="single" w:sz="4" w:space="0" w:color="000000"/>
              <w:left w:val="single" w:sz="4" w:space="0" w:color="000000"/>
              <w:bottom w:val="single" w:sz="4" w:space="0" w:color="000000"/>
              <w:right w:val="single" w:sz="4" w:space="0" w:color="000000"/>
            </w:tcBorders>
          </w:tcPr>
          <w:p w:rsidR="00280024" w:rsidRPr="008A152B" w:rsidRDefault="00280024" w:rsidP="003D40D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Gelişmeye Açık </w:t>
            </w:r>
            <w:r w:rsidR="003D40DE">
              <w:rPr>
                <w:rFonts w:asciiTheme="minorHAnsi" w:hAnsiTheme="minorHAnsi" w:cstheme="minorHAnsi"/>
                <w:b/>
                <w:szCs w:val="24"/>
              </w:rPr>
              <w:t>Alanlar</w:t>
            </w:r>
          </w:p>
        </w:tc>
        <w:tc>
          <w:tcPr>
            <w:tcW w:w="4990"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Öneri  </w:t>
            </w:r>
          </w:p>
        </w:tc>
      </w:tr>
      <w:tr w:rsidR="00280024" w:rsidRPr="008A152B" w:rsidTr="00D14525">
        <w:trPr>
          <w:trHeight w:val="302"/>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1 </w:t>
            </w:r>
          </w:p>
        </w:tc>
        <w:tc>
          <w:tcPr>
            <w:tcW w:w="3799" w:type="dxa"/>
            <w:tcBorders>
              <w:top w:val="single" w:sz="4" w:space="0" w:color="000000"/>
              <w:left w:val="single" w:sz="4" w:space="0" w:color="000000"/>
              <w:bottom w:val="single" w:sz="4" w:space="0" w:color="000000"/>
              <w:right w:val="single" w:sz="4" w:space="0" w:color="000000"/>
            </w:tcBorders>
          </w:tcPr>
          <w:p w:rsidR="00280024" w:rsidRPr="008A152B" w:rsidRDefault="00106668" w:rsidP="002F4457">
            <w:pPr>
              <w:spacing w:after="0" w:line="259" w:lineRule="auto"/>
              <w:rPr>
                <w:rFonts w:asciiTheme="minorHAnsi" w:hAnsiTheme="minorHAnsi" w:cstheme="minorHAnsi"/>
                <w:szCs w:val="24"/>
              </w:rPr>
            </w:pPr>
            <w:r>
              <w:rPr>
                <w:rFonts w:asciiTheme="minorHAnsi" w:hAnsiTheme="minorHAnsi" w:cstheme="minorHAnsi"/>
                <w:szCs w:val="24"/>
              </w:rPr>
              <w:t>Programların İzlenmesi ve Değerlendirilmesi</w:t>
            </w:r>
          </w:p>
        </w:tc>
        <w:tc>
          <w:tcPr>
            <w:tcW w:w="4990" w:type="dxa"/>
            <w:tcBorders>
              <w:top w:val="single" w:sz="4" w:space="0" w:color="000000"/>
              <w:left w:val="single" w:sz="4" w:space="0" w:color="000000"/>
              <w:bottom w:val="single" w:sz="4" w:space="0" w:color="000000"/>
              <w:right w:val="single" w:sz="4" w:space="0" w:color="000000"/>
            </w:tcBorders>
          </w:tcPr>
          <w:p w:rsidR="00280024" w:rsidRPr="008A152B" w:rsidRDefault="00106668" w:rsidP="002F4457">
            <w:pPr>
              <w:spacing w:after="0" w:line="259" w:lineRule="auto"/>
              <w:rPr>
                <w:rFonts w:asciiTheme="minorHAnsi" w:hAnsiTheme="minorHAnsi" w:cstheme="minorHAnsi"/>
                <w:szCs w:val="24"/>
              </w:rPr>
            </w:pPr>
            <w:r>
              <w:rPr>
                <w:rFonts w:asciiTheme="minorHAnsi" w:hAnsiTheme="minorHAnsi" w:cstheme="minorHAnsi"/>
                <w:szCs w:val="24"/>
              </w:rPr>
              <w:t>Bu konudaki raporların Bölüm Kurulu’nda ve Fakülte Kurulu’nda görüşülmesi uygun olacaktır.</w:t>
            </w:r>
          </w:p>
        </w:tc>
      </w:tr>
      <w:tr w:rsidR="00280024" w:rsidRPr="008A152B" w:rsidTr="00D14525">
        <w:trPr>
          <w:trHeight w:val="302"/>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2 </w:t>
            </w:r>
          </w:p>
        </w:tc>
        <w:tc>
          <w:tcPr>
            <w:tcW w:w="3799" w:type="dxa"/>
            <w:tcBorders>
              <w:top w:val="single" w:sz="4" w:space="0" w:color="000000"/>
              <w:left w:val="single" w:sz="4" w:space="0" w:color="000000"/>
              <w:bottom w:val="single" w:sz="4" w:space="0" w:color="000000"/>
              <w:right w:val="single" w:sz="4" w:space="0" w:color="000000"/>
            </w:tcBorders>
          </w:tcPr>
          <w:p w:rsidR="00280024" w:rsidRPr="008A152B" w:rsidRDefault="00106668" w:rsidP="002F4457">
            <w:pPr>
              <w:spacing w:after="0" w:line="259" w:lineRule="auto"/>
              <w:rPr>
                <w:rFonts w:asciiTheme="minorHAnsi" w:hAnsiTheme="minorHAnsi" w:cstheme="minorHAnsi"/>
                <w:szCs w:val="24"/>
              </w:rPr>
            </w:pPr>
            <w:r>
              <w:rPr>
                <w:rFonts w:asciiTheme="minorHAnsi" w:hAnsiTheme="minorHAnsi" w:cstheme="minorHAnsi"/>
                <w:szCs w:val="24"/>
              </w:rPr>
              <w:t>Ders Değerlendirme Raporu</w:t>
            </w:r>
          </w:p>
        </w:tc>
        <w:tc>
          <w:tcPr>
            <w:tcW w:w="4990" w:type="dxa"/>
            <w:tcBorders>
              <w:top w:val="single" w:sz="4" w:space="0" w:color="000000"/>
              <w:left w:val="single" w:sz="4" w:space="0" w:color="000000"/>
              <w:bottom w:val="single" w:sz="4" w:space="0" w:color="000000"/>
              <w:right w:val="single" w:sz="4" w:space="0" w:color="000000"/>
            </w:tcBorders>
          </w:tcPr>
          <w:p w:rsidR="00280024" w:rsidRPr="008A152B" w:rsidRDefault="00106668" w:rsidP="00106668">
            <w:pPr>
              <w:spacing w:after="0" w:line="259" w:lineRule="auto"/>
              <w:rPr>
                <w:rFonts w:asciiTheme="minorHAnsi" w:hAnsiTheme="minorHAnsi" w:cstheme="minorHAnsi"/>
                <w:szCs w:val="24"/>
              </w:rPr>
            </w:pPr>
            <w:r>
              <w:rPr>
                <w:rFonts w:asciiTheme="minorHAnsi" w:hAnsiTheme="minorHAnsi" w:cstheme="minorHAnsi"/>
                <w:szCs w:val="24"/>
              </w:rPr>
              <w:t xml:space="preserve">Rapor sonuçlarının ilgili öğretim elemanları ile paylaşılması, ders geliştirme faaliyetlerine </w:t>
            </w:r>
            <w:proofErr w:type="gramStart"/>
            <w:r>
              <w:rPr>
                <w:rFonts w:asciiTheme="minorHAnsi" w:hAnsiTheme="minorHAnsi" w:cstheme="minorHAnsi"/>
                <w:szCs w:val="24"/>
              </w:rPr>
              <w:t>dahil</w:t>
            </w:r>
            <w:proofErr w:type="gramEnd"/>
            <w:r>
              <w:rPr>
                <w:rFonts w:asciiTheme="minorHAnsi" w:hAnsiTheme="minorHAnsi" w:cstheme="minorHAnsi"/>
                <w:szCs w:val="24"/>
              </w:rPr>
              <w:t xml:space="preserve"> edilmesi ve Fakülte Kurulu’nda görüşülmesi yerinde olacaktır.</w:t>
            </w:r>
          </w:p>
        </w:tc>
      </w:tr>
      <w:tr w:rsidR="00280024" w:rsidRPr="008A152B" w:rsidTr="00D14525">
        <w:trPr>
          <w:trHeight w:val="305"/>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3 </w:t>
            </w:r>
          </w:p>
        </w:tc>
        <w:tc>
          <w:tcPr>
            <w:tcW w:w="3799" w:type="dxa"/>
            <w:tcBorders>
              <w:top w:val="single" w:sz="4" w:space="0" w:color="000000"/>
              <w:left w:val="single" w:sz="4" w:space="0" w:color="000000"/>
              <w:bottom w:val="single" w:sz="4" w:space="0" w:color="000000"/>
              <w:right w:val="single" w:sz="4" w:space="0" w:color="000000"/>
            </w:tcBorders>
          </w:tcPr>
          <w:p w:rsidR="00280024" w:rsidRPr="008A152B" w:rsidRDefault="00106668" w:rsidP="002F4457">
            <w:pPr>
              <w:spacing w:after="0" w:line="259" w:lineRule="auto"/>
              <w:rPr>
                <w:rFonts w:asciiTheme="minorHAnsi" w:hAnsiTheme="minorHAnsi" w:cstheme="minorHAnsi"/>
                <w:szCs w:val="24"/>
              </w:rPr>
            </w:pPr>
            <w:r>
              <w:rPr>
                <w:rFonts w:asciiTheme="minorHAnsi" w:hAnsiTheme="minorHAnsi" w:cstheme="minorHAnsi"/>
                <w:szCs w:val="24"/>
              </w:rPr>
              <w:t>Öğrencilerin, akademik eğitim programını ve öğretim elemanlarını değerlendirme anket sonuçlarının paylaşılması</w:t>
            </w:r>
          </w:p>
        </w:tc>
        <w:tc>
          <w:tcPr>
            <w:tcW w:w="4990" w:type="dxa"/>
            <w:tcBorders>
              <w:top w:val="single" w:sz="4" w:space="0" w:color="000000"/>
              <w:left w:val="single" w:sz="4" w:space="0" w:color="000000"/>
              <w:bottom w:val="single" w:sz="4" w:space="0" w:color="000000"/>
              <w:right w:val="single" w:sz="4" w:space="0" w:color="000000"/>
            </w:tcBorders>
          </w:tcPr>
          <w:p w:rsidR="00280024" w:rsidRPr="008A152B" w:rsidRDefault="00106668" w:rsidP="002F4457">
            <w:pPr>
              <w:spacing w:after="0" w:line="259" w:lineRule="auto"/>
              <w:rPr>
                <w:rFonts w:asciiTheme="minorHAnsi" w:hAnsiTheme="minorHAnsi" w:cstheme="minorHAnsi"/>
                <w:szCs w:val="24"/>
              </w:rPr>
            </w:pPr>
            <w:r>
              <w:rPr>
                <w:rFonts w:asciiTheme="minorHAnsi" w:hAnsiTheme="minorHAnsi" w:cstheme="minorHAnsi"/>
                <w:szCs w:val="24"/>
              </w:rPr>
              <w:t>Bu tür anket sonuçlarının ilgili öğretim elemanı ile paylaşılması ve Bölüm/Fakülte Kurullarında görüşülmesi yararlı olacaktır.</w:t>
            </w:r>
          </w:p>
        </w:tc>
      </w:tr>
      <w:tr w:rsidR="00280024" w:rsidRPr="008A152B" w:rsidTr="00D14525">
        <w:trPr>
          <w:trHeight w:val="302"/>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4 </w:t>
            </w:r>
          </w:p>
        </w:tc>
        <w:tc>
          <w:tcPr>
            <w:tcW w:w="3799" w:type="dxa"/>
            <w:tcBorders>
              <w:top w:val="single" w:sz="4" w:space="0" w:color="000000"/>
              <w:left w:val="single" w:sz="4" w:space="0" w:color="000000"/>
              <w:bottom w:val="single" w:sz="4" w:space="0" w:color="000000"/>
              <w:right w:val="single" w:sz="4" w:space="0" w:color="000000"/>
            </w:tcBorders>
          </w:tcPr>
          <w:p w:rsidR="00280024" w:rsidRPr="008A152B" w:rsidRDefault="003D40DE" w:rsidP="002F4457">
            <w:pPr>
              <w:spacing w:after="0" w:line="259" w:lineRule="auto"/>
              <w:rPr>
                <w:rFonts w:asciiTheme="minorHAnsi" w:hAnsiTheme="minorHAnsi" w:cstheme="minorHAnsi"/>
                <w:szCs w:val="24"/>
              </w:rPr>
            </w:pPr>
            <w:r>
              <w:rPr>
                <w:rFonts w:asciiTheme="minorHAnsi" w:hAnsiTheme="minorHAnsi" w:cstheme="minorHAnsi"/>
                <w:szCs w:val="24"/>
              </w:rPr>
              <w:t>Uzaktan Eğitim</w:t>
            </w:r>
          </w:p>
        </w:tc>
        <w:tc>
          <w:tcPr>
            <w:tcW w:w="4990" w:type="dxa"/>
            <w:tcBorders>
              <w:top w:val="single" w:sz="4" w:space="0" w:color="000000"/>
              <w:left w:val="single" w:sz="4" w:space="0" w:color="000000"/>
              <w:bottom w:val="single" w:sz="4" w:space="0" w:color="000000"/>
              <w:right w:val="single" w:sz="4" w:space="0" w:color="000000"/>
            </w:tcBorders>
          </w:tcPr>
          <w:p w:rsidR="00280024" w:rsidRPr="004C2104" w:rsidRDefault="004C2104" w:rsidP="004C2104">
            <w:pPr>
              <w:spacing w:after="0" w:line="259" w:lineRule="auto"/>
              <w:rPr>
                <w:rFonts w:asciiTheme="minorHAnsi" w:hAnsiTheme="minorHAnsi" w:cstheme="minorHAnsi"/>
                <w:szCs w:val="24"/>
              </w:rPr>
            </w:pPr>
            <w:r w:rsidRPr="004C2104">
              <w:rPr>
                <w:rFonts w:asciiTheme="minorHAnsi" w:hAnsiTheme="minorHAnsi" w:cstheme="minorHAnsi"/>
              </w:rPr>
              <w:t xml:space="preserve">Öğrenci katılımının ve karşılaşılan sorunların ders/bölüm/fakülte temelinde analizinin yapılması, “Uzaktan Eğitim Performans Raporu” adı altında bir izleme ve değerlendirme raporunun hazırlanması </w:t>
            </w:r>
          </w:p>
        </w:tc>
      </w:tr>
      <w:tr w:rsidR="00280024" w:rsidRPr="008A152B" w:rsidTr="00D14525">
        <w:trPr>
          <w:trHeight w:val="302"/>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5 </w:t>
            </w:r>
          </w:p>
        </w:tc>
        <w:tc>
          <w:tcPr>
            <w:tcW w:w="3799" w:type="dxa"/>
            <w:tcBorders>
              <w:top w:val="single" w:sz="4" w:space="0" w:color="000000"/>
              <w:left w:val="single" w:sz="4" w:space="0" w:color="000000"/>
              <w:bottom w:val="single" w:sz="4" w:space="0" w:color="000000"/>
              <w:right w:val="single" w:sz="4" w:space="0" w:color="000000"/>
            </w:tcBorders>
          </w:tcPr>
          <w:p w:rsidR="00280024" w:rsidRPr="008A152B" w:rsidRDefault="004C2104" w:rsidP="002F4457">
            <w:pPr>
              <w:spacing w:after="0" w:line="259" w:lineRule="auto"/>
              <w:rPr>
                <w:rFonts w:asciiTheme="minorHAnsi" w:hAnsiTheme="minorHAnsi" w:cstheme="minorHAnsi"/>
                <w:szCs w:val="24"/>
              </w:rPr>
            </w:pPr>
            <w:r>
              <w:rPr>
                <w:rFonts w:asciiTheme="minorHAnsi" w:hAnsiTheme="minorHAnsi" w:cstheme="minorHAnsi"/>
                <w:szCs w:val="24"/>
              </w:rPr>
              <w:t>Uzaktan Eğitim</w:t>
            </w:r>
          </w:p>
        </w:tc>
        <w:tc>
          <w:tcPr>
            <w:tcW w:w="4990" w:type="dxa"/>
            <w:tcBorders>
              <w:top w:val="single" w:sz="4" w:space="0" w:color="000000"/>
              <w:left w:val="single" w:sz="4" w:space="0" w:color="000000"/>
              <w:bottom w:val="single" w:sz="4" w:space="0" w:color="000000"/>
              <w:right w:val="single" w:sz="4" w:space="0" w:color="000000"/>
            </w:tcBorders>
          </w:tcPr>
          <w:p w:rsidR="00280024" w:rsidRPr="008A152B" w:rsidRDefault="00B46209" w:rsidP="00B46209">
            <w:pPr>
              <w:spacing w:after="0" w:line="259" w:lineRule="auto"/>
              <w:rPr>
                <w:rFonts w:asciiTheme="minorHAnsi" w:hAnsiTheme="minorHAnsi" w:cstheme="minorHAnsi"/>
                <w:szCs w:val="24"/>
              </w:rPr>
            </w:pPr>
            <w:r>
              <w:rPr>
                <w:rFonts w:asciiTheme="minorHAnsi" w:hAnsiTheme="minorHAnsi" w:cstheme="minorHAnsi"/>
              </w:rPr>
              <w:t xml:space="preserve">Sınav öncesi ders haftalarında ve sınav sırasında, </w:t>
            </w:r>
            <w:r w:rsidRPr="00B46209">
              <w:rPr>
                <w:rFonts w:asciiTheme="minorHAnsi" w:hAnsiTheme="minorHAnsi" w:cstheme="minorHAnsi"/>
              </w:rPr>
              <w:t>Öğrenci-Öğretim Elemanı iletişiminin güçlendirilmesi</w:t>
            </w:r>
          </w:p>
        </w:tc>
      </w:tr>
      <w:tr w:rsidR="00FA6E3E" w:rsidRPr="008A152B" w:rsidTr="00D14525">
        <w:trPr>
          <w:trHeight w:val="302"/>
        </w:trPr>
        <w:tc>
          <w:tcPr>
            <w:tcW w:w="567" w:type="dxa"/>
            <w:tcBorders>
              <w:top w:val="single" w:sz="4" w:space="0" w:color="000000"/>
              <w:left w:val="single" w:sz="4" w:space="0" w:color="000000"/>
              <w:bottom w:val="single" w:sz="4" w:space="0" w:color="000000"/>
              <w:right w:val="single" w:sz="4" w:space="0" w:color="000000"/>
            </w:tcBorders>
          </w:tcPr>
          <w:p w:rsidR="00FA6E3E" w:rsidRPr="008A152B" w:rsidRDefault="00FA6E3E" w:rsidP="006D0A8E">
            <w:pPr>
              <w:spacing w:after="0" w:line="259" w:lineRule="auto"/>
              <w:rPr>
                <w:rFonts w:asciiTheme="minorHAnsi" w:hAnsiTheme="minorHAnsi" w:cstheme="minorHAnsi"/>
                <w:b/>
                <w:szCs w:val="24"/>
              </w:rPr>
            </w:pPr>
            <w:r>
              <w:rPr>
                <w:rFonts w:asciiTheme="minorHAnsi" w:hAnsiTheme="minorHAnsi" w:cstheme="minorHAnsi"/>
                <w:b/>
                <w:szCs w:val="24"/>
              </w:rPr>
              <w:t>6</w:t>
            </w:r>
          </w:p>
        </w:tc>
        <w:tc>
          <w:tcPr>
            <w:tcW w:w="3799" w:type="dxa"/>
            <w:tcBorders>
              <w:top w:val="single" w:sz="4" w:space="0" w:color="000000"/>
              <w:left w:val="single" w:sz="4" w:space="0" w:color="000000"/>
              <w:bottom w:val="single" w:sz="4" w:space="0" w:color="000000"/>
              <w:right w:val="single" w:sz="4" w:space="0" w:color="000000"/>
            </w:tcBorders>
          </w:tcPr>
          <w:p w:rsidR="00FA6E3E" w:rsidRPr="008A152B" w:rsidRDefault="003353B9" w:rsidP="003353B9">
            <w:pPr>
              <w:spacing w:after="0" w:line="259" w:lineRule="auto"/>
              <w:rPr>
                <w:rFonts w:asciiTheme="minorHAnsi" w:hAnsiTheme="minorHAnsi" w:cstheme="minorHAnsi"/>
                <w:szCs w:val="24"/>
              </w:rPr>
            </w:pPr>
            <w:r>
              <w:rPr>
                <w:rFonts w:asciiTheme="minorHAnsi" w:hAnsiTheme="minorHAnsi" w:cstheme="minorHAnsi"/>
                <w:szCs w:val="24"/>
              </w:rPr>
              <w:t>Eğitim-Öğretim Kadrosu</w:t>
            </w:r>
          </w:p>
        </w:tc>
        <w:tc>
          <w:tcPr>
            <w:tcW w:w="4990" w:type="dxa"/>
            <w:tcBorders>
              <w:top w:val="single" w:sz="4" w:space="0" w:color="000000"/>
              <w:left w:val="single" w:sz="4" w:space="0" w:color="000000"/>
              <w:bottom w:val="single" w:sz="4" w:space="0" w:color="000000"/>
              <w:right w:val="single" w:sz="4" w:space="0" w:color="000000"/>
            </w:tcBorders>
          </w:tcPr>
          <w:p w:rsidR="00FA6E3E" w:rsidRPr="008A152B" w:rsidRDefault="003353B9" w:rsidP="003353B9">
            <w:pPr>
              <w:spacing w:after="10" w:line="250" w:lineRule="auto"/>
              <w:jc w:val="both"/>
              <w:rPr>
                <w:rFonts w:asciiTheme="minorHAnsi" w:hAnsiTheme="minorHAnsi" w:cstheme="minorHAnsi"/>
                <w:szCs w:val="24"/>
              </w:rPr>
            </w:pPr>
            <w:r w:rsidRPr="003353B9">
              <w:rPr>
                <w:rFonts w:asciiTheme="minorHAnsi" w:hAnsiTheme="minorHAnsi" w:cstheme="minorHAnsi"/>
                <w:szCs w:val="24"/>
              </w:rPr>
              <w:t>Özellikle İnşaat Mühendisliği Bölümü başta olmak üzere, öğretim kadrosunun sayısal olarak iyileştirilmesi</w:t>
            </w:r>
            <w:r>
              <w:rPr>
                <w:rFonts w:asciiTheme="minorHAnsi" w:hAnsiTheme="minorHAnsi" w:cstheme="minorHAnsi"/>
                <w:szCs w:val="24"/>
              </w:rPr>
              <w:t>, b</w:t>
            </w:r>
            <w:r w:rsidRPr="003353B9">
              <w:rPr>
                <w:rFonts w:asciiTheme="minorHAnsi" w:hAnsiTheme="minorHAnsi" w:cstheme="minorHAnsi"/>
                <w:szCs w:val="24"/>
              </w:rPr>
              <w:t xml:space="preserve">u kapsamda ayrıca, mühendislik bölümlerinin kendine özgü derinlikli alanlarında </w:t>
            </w:r>
            <w:r w:rsidRPr="003353B9">
              <w:rPr>
                <w:rFonts w:asciiTheme="minorHAnsi" w:hAnsiTheme="minorHAnsi" w:cstheme="minorHAnsi"/>
                <w:szCs w:val="24"/>
              </w:rPr>
              <w:lastRenderedPageBreak/>
              <w:t>da (örneğin Siber Güvenlik gibi) akademik altyapının güçlendirilmesi, iyileştirilmesi gereken bir alan olarak görülmektedir.</w:t>
            </w:r>
          </w:p>
        </w:tc>
      </w:tr>
      <w:tr w:rsidR="00334822" w:rsidRPr="008A152B" w:rsidTr="00D14525">
        <w:trPr>
          <w:trHeight w:val="302"/>
        </w:trPr>
        <w:tc>
          <w:tcPr>
            <w:tcW w:w="567" w:type="dxa"/>
            <w:tcBorders>
              <w:top w:val="single" w:sz="4" w:space="0" w:color="000000"/>
              <w:left w:val="single" w:sz="4" w:space="0" w:color="000000"/>
              <w:bottom w:val="single" w:sz="4" w:space="0" w:color="000000"/>
              <w:right w:val="single" w:sz="4" w:space="0" w:color="000000"/>
            </w:tcBorders>
          </w:tcPr>
          <w:p w:rsidR="00334822" w:rsidRDefault="00334822" w:rsidP="006D0A8E">
            <w:pPr>
              <w:spacing w:after="0" w:line="259" w:lineRule="auto"/>
              <w:rPr>
                <w:rFonts w:asciiTheme="minorHAnsi" w:hAnsiTheme="minorHAnsi" w:cstheme="minorHAnsi"/>
                <w:b/>
                <w:szCs w:val="24"/>
              </w:rPr>
            </w:pPr>
            <w:r>
              <w:rPr>
                <w:rFonts w:asciiTheme="minorHAnsi" w:hAnsiTheme="minorHAnsi" w:cstheme="minorHAnsi"/>
                <w:b/>
                <w:szCs w:val="24"/>
              </w:rPr>
              <w:lastRenderedPageBreak/>
              <w:t>7</w:t>
            </w:r>
          </w:p>
        </w:tc>
        <w:tc>
          <w:tcPr>
            <w:tcW w:w="3799" w:type="dxa"/>
            <w:tcBorders>
              <w:top w:val="single" w:sz="4" w:space="0" w:color="000000"/>
              <w:left w:val="single" w:sz="4" w:space="0" w:color="000000"/>
              <w:bottom w:val="single" w:sz="4" w:space="0" w:color="000000"/>
              <w:right w:val="single" w:sz="4" w:space="0" w:color="000000"/>
            </w:tcBorders>
          </w:tcPr>
          <w:p w:rsidR="00334822" w:rsidRDefault="00334822" w:rsidP="003353B9">
            <w:pPr>
              <w:spacing w:after="0" w:line="259" w:lineRule="auto"/>
              <w:rPr>
                <w:rFonts w:asciiTheme="minorHAnsi" w:hAnsiTheme="minorHAnsi" w:cstheme="minorHAnsi"/>
                <w:szCs w:val="24"/>
              </w:rPr>
            </w:pPr>
            <w:r>
              <w:rPr>
                <w:rFonts w:asciiTheme="minorHAnsi" w:hAnsiTheme="minorHAnsi" w:cstheme="minorHAnsi"/>
                <w:szCs w:val="24"/>
              </w:rPr>
              <w:t>Öğrenme Kaynakları, Erişilebilirlik ve Destekler</w:t>
            </w:r>
          </w:p>
        </w:tc>
        <w:tc>
          <w:tcPr>
            <w:tcW w:w="4990" w:type="dxa"/>
            <w:tcBorders>
              <w:top w:val="single" w:sz="4" w:space="0" w:color="000000"/>
              <w:left w:val="single" w:sz="4" w:space="0" w:color="000000"/>
              <w:bottom w:val="single" w:sz="4" w:space="0" w:color="000000"/>
              <w:right w:val="single" w:sz="4" w:space="0" w:color="000000"/>
            </w:tcBorders>
          </w:tcPr>
          <w:p w:rsidR="00334822" w:rsidRPr="00334822" w:rsidRDefault="00334822" w:rsidP="00334822">
            <w:pPr>
              <w:spacing w:after="10" w:line="250" w:lineRule="auto"/>
              <w:jc w:val="both"/>
              <w:rPr>
                <w:rFonts w:asciiTheme="minorHAnsi" w:hAnsiTheme="minorHAnsi" w:cstheme="minorHAnsi"/>
                <w:szCs w:val="24"/>
              </w:rPr>
            </w:pPr>
            <w:r>
              <w:rPr>
                <w:rFonts w:asciiTheme="minorHAnsi" w:hAnsiTheme="minorHAnsi" w:cstheme="minorHAnsi"/>
                <w:szCs w:val="24"/>
              </w:rPr>
              <w:t xml:space="preserve">Öğretim üyesi danışmanlığında, kişisel ve kariyer gelişimi konularında öğrencilere sağlanan </w:t>
            </w:r>
            <w:r w:rsidRPr="00334822">
              <w:rPr>
                <w:rFonts w:asciiTheme="minorHAnsi" w:hAnsiTheme="minorHAnsi" w:cstheme="minorHAnsi"/>
                <w:szCs w:val="24"/>
              </w:rPr>
              <w:t>desteğin uygulanmasına ilişkin bir rapor hazırlanma</w:t>
            </w:r>
            <w:r>
              <w:rPr>
                <w:rFonts w:asciiTheme="minorHAnsi" w:hAnsiTheme="minorHAnsi" w:cstheme="minorHAnsi"/>
                <w:szCs w:val="24"/>
              </w:rPr>
              <w:t xml:space="preserve">sı ve içeriğinin </w:t>
            </w:r>
            <w:r w:rsidRPr="00334822">
              <w:rPr>
                <w:rFonts w:asciiTheme="minorHAnsi" w:hAnsiTheme="minorHAnsi" w:cstheme="minorHAnsi"/>
                <w:szCs w:val="24"/>
              </w:rPr>
              <w:t>destek sayısı, öğrencinin bölümü ve sınıfı, desteği sağlayan, desteğin niteliği gibi bilgileri kapsa</w:t>
            </w:r>
            <w:r>
              <w:rPr>
                <w:rFonts w:asciiTheme="minorHAnsi" w:hAnsiTheme="minorHAnsi" w:cstheme="minorHAnsi"/>
                <w:szCs w:val="24"/>
              </w:rPr>
              <w:t xml:space="preserve">ması, </w:t>
            </w:r>
            <w:r w:rsidRPr="00334822">
              <w:rPr>
                <w:rFonts w:asciiTheme="minorHAnsi" w:hAnsiTheme="minorHAnsi" w:cstheme="minorHAnsi"/>
                <w:szCs w:val="24"/>
              </w:rPr>
              <w:t xml:space="preserve">konunun analitik olarak değerlendirilmesine olanak sağlayacaktır. </w:t>
            </w:r>
          </w:p>
          <w:p w:rsidR="00334822" w:rsidRPr="003353B9" w:rsidRDefault="00334822" w:rsidP="003353B9">
            <w:pPr>
              <w:spacing w:after="10" w:line="250" w:lineRule="auto"/>
              <w:jc w:val="both"/>
              <w:rPr>
                <w:rFonts w:asciiTheme="minorHAnsi" w:hAnsiTheme="minorHAnsi" w:cstheme="minorHAnsi"/>
                <w:szCs w:val="24"/>
              </w:rPr>
            </w:pPr>
          </w:p>
        </w:tc>
      </w:tr>
    </w:tbl>
    <w:p w:rsidR="00280024" w:rsidRPr="008A152B" w:rsidRDefault="00280024" w:rsidP="000844F5">
      <w:pPr>
        <w:spacing w:after="178" w:line="259" w:lineRule="auto"/>
        <w:rPr>
          <w:rFonts w:asciiTheme="minorHAnsi" w:hAnsiTheme="minorHAnsi" w:cstheme="minorHAnsi"/>
          <w:szCs w:val="24"/>
        </w:rPr>
      </w:pPr>
    </w:p>
    <w:p w:rsidR="00280024" w:rsidRPr="008A152B" w:rsidRDefault="002A0844" w:rsidP="002A0844">
      <w:pPr>
        <w:spacing w:after="121" w:line="259" w:lineRule="auto"/>
        <w:ind w:left="-658"/>
        <w:rPr>
          <w:rFonts w:asciiTheme="minorHAnsi" w:hAnsiTheme="minorHAnsi" w:cstheme="minorHAnsi"/>
          <w:szCs w:val="24"/>
        </w:rPr>
      </w:pPr>
      <w:r>
        <w:rPr>
          <w:rFonts w:asciiTheme="minorHAnsi" w:eastAsia="Times New Roman" w:hAnsiTheme="minorHAnsi" w:cstheme="minorHAnsi"/>
          <w:i/>
          <w:szCs w:val="24"/>
        </w:rPr>
        <w:t xml:space="preserve">    </w:t>
      </w:r>
      <w:r w:rsidR="00C64299" w:rsidRPr="008A152B">
        <w:rPr>
          <w:rFonts w:asciiTheme="minorHAnsi" w:hAnsiTheme="minorHAnsi" w:cstheme="minorHAnsi"/>
          <w:b/>
          <w:szCs w:val="24"/>
        </w:rPr>
        <w:t>C.</w:t>
      </w:r>
      <w:r w:rsidR="00D91221" w:rsidRPr="008A152B">
        <w:rPr>
          <w:rFonts w:asciiTheme="minorHAnsi" w:hAnsiTheme="minorHAnsi" w:cstheme="minorHAnsi"/>
          <w:b/>
          <w:szCs w:val="24"/>
        </w:rPr>
        <w:t xml:space="preserve"> </w:t>
      </w:r>
      <w:r w:rsidR="00280024" w:rsidRPr="008A152B">
        <w:rPr>
          <w:rFonts w:asciiTheme="minorHAnsi" w:hAnsiTheme="minorHAnsi" w:cstheme="minorHAnsi"/>
          <w:b/>
          <w:szCs w:val="24"/>
        </w:rPr>
        <w:t>ARAŞTIRMA GELİŞTİRME</w:t>
      </w:r>
    </w:p>
    <w:p w:rsidR="001B5DE1" w:rsidRDefault="001B5DE1" w:rsidP="001B5DE1">
      <w:pPr>
        <w:spacing w:after="178" w:line="259" w:lineRule="auto"/>
        <w:jc w:val="both"/>
        <w:rPr>
          <w:rFonts w:asciiTheme="minorHAnsi" w:hAnsiTheme="minorHAnsi" w:cstheme="minorHAnsi"/>
          <w:szCs w:val="24"/>
        </w:rPr>
      </w:pPr>
      <w:r w:rsidRPr="002B7F1F">
        <w:rPr>
          <w:rFonts w:asciiTheme="minorHAnsi" w:hAnsiTheme="minorHAnsi" w:cstheme="minorHAnsi"/>
          <w:b/>
          <w:szCs w:val="24"/>
        </w:rPr>
        <w:t>1.</w:t>
      </w:r>
      <w:r>
        <w:rPr>
          <w:rFonts w:asciiTheme="minorHAnsi" w:hAnsiTheme="minorHAnsi" w:cstheme="minorHAnsi"/>
          <w:b/>
          <w:szCs w:val="24"/>
        </w:rPr>
        <w:t xml:space="preserve"> </w:t>
      </w:r>
      <w:r>
        <w:rPr>
          <w:rFonts w:asciiTheme="minorHAnsi" w:hAnsiTheme="minorHAnsi" w:cstheme="minorHAnsi"/>
          <w:b/>
          <w:szCs w:val="24"/>
        </w:rPr>
        <w:tab/>
      </w:r>
      <w:r>
        <w:rPr>
          <w:rFonts w:asciiTheme="minorHAnsi" w:hAnsiTheme="minorHAnsi" w:cstheme="minorHAnsi"/>
          <w:szCs w:val="24"/>
        </w:rPr>
        <w:t>Fakültenin</w:t>
      </w:r>
      <w:r w:rsidRPr="008A152B">
        <w:rPr>
          <w:rFonts w:asciiTheme="minorHAnsi" w:hAnsiTheme="minorHAnsi" w:cstheme="minorHAnsi"/>
          <w:szCs w:val="24"/>
        </w:rPr>
        <w:t xml:space="preserve"> yüksek lisans öğrencilerinin tez çalışmalarında başta bölgesel olmak üzere sorunların çözümüne yönelik araştırma-geliştirme yapmak ve araştırma altyapısının geliştirilmesi hedeflendiği görülmüştür. Yüksek lisans öğrencilerin</w:t>
      </w:r>
      <w:r>
        <w:rPr>
          <w:rFonts w:asciiTheme="minorHAnsi" w:hAnsiTheme="minorHAnsi" w:cstheme="minorHAnsi"/>
          <w:szCs w:val="24"/>
        </w:rPr>
        <w:t>in</w:t>
      </w:r>
      <w:r w:rsidRPr="008A152B">
        <w:rPr>
          <w:rFonts w:asciiTheme="minorHAnsi" w:hAnsiTheme="minorHAnsi" w:cstheme="minorHAnsi"/>
          <w:szCs w:val="24"/>
        </w:rPr>
        <w:t xml:space="preserve"> hazırladıkları tezlerin </w:t>
      </w:r>
      <w:proofErr w:type="spellStart"/>
      <w:r w:rsidRPr="008A152B">
        <w:rPr>
          <w:rFonts w:asciiTheme="minorHAnsi" w:hAnsiTheme="minorHAnsi" w:cstheme="minorHAnsi"/>
          <w:szCs w:val="24"/>
        </w:rPr>
        <w:t>sosyo</w:t>
      </w:r>
      <w:proofErr w:type="spellEnd"/>
      <w:r w:rsidRPr="008A152B">
        <w:rPr>
          <w:rFonts w:asciiTheme="minorHAnsi" w:hAnsiTheme="minorHAnsi" w:cstheme="minorHAnsi"/>
          <w:szCs w:val="24"/>
        </w:rPr>
        <w:t>-ekonomik kültürel dokuya katkı sunacak nitelikteki konular oluğu ve Üniversitemiz BAP birimi tarafından bazı tezlere destek verildiği saptanmıştır.</w:t>
      </w:r>
      <w:r>
        <w:rPr>
          <w:rFonts w:asciiTheme="minorHAnsi" w:hAnsiTheme="minorHAnsi" w:cstheme="minorHAnsi"/>
          <w:szCs w:val="24"/>
        </w:rPr>
        <w:t xml:space="preserve"> Destek talep edilen tez sayısının artırılması uygun olacaktır.</w:t>
      </w:r>
    </w:p>
    <w:p w:rsidR="001B5DE1" w:rsidRPr="007F2B76" w:rsidRDefault="001B5DE1" w:rsidP="001B5DE1">
      <w:pPr>
        <w:spacing w:after="178" w:line="259" w:lineRule="auto"/>
        <w:jc w:val="both"/>
        <w:rPr>
          <w:rFonts w:asciiTheme="minorHAnsi" w:hAnsiTheme="minorHAnsi" w:cstheme="minorHAnsi"/>
          <w:szCs w:val="24"/>
        </w:rPr>
      </w:pPr>
      <w:r w:rsidRPr="007F2B76">
        <w:rPr>
          <w:rFonts w:asciiTheme="minorHAnsi" w:hAnsiTheme="minorHAnsi" w:cstheme="minorHAnsi"/>
          <w:b/>
          <w:szCs w:val="24"/>
        </w:rPr>
        <w:t xml:space="preserve">2. </w:t>
      </w:r>
      <w:r>
        <w:rPr>
          <w:rFonts w:asciiTheme="minorHAnsi" w:hAnsiTheme="minorHAnsi" w:cstheme="minorHAnsi"/>
          <w:b/>
          <w:szCs w:val="24"/>
        </w:rPr>
        <w:tab/>
      </w:r>
      <w:r w:rsidRPr="007F2B76">
        <w:rPr>
          <w:rFonts w:asciiTheme="minorHAnsi" w:hAnsiTheme="minorHAnsi" w:cstheme="minorHAnsi"/>
          <w:szCs w:val="24"/>
        </w:rPr>
        <w:t>Bölgesel ve ulusal kalkınma hedefleri ile ilişkin tanımlamaların olması güçlü bir yöndür. Ancak bu hedeflere ulaşma konusunda izleme, değerlendirme ve önlem alma açısından PUKÖ döngüsünün nasıl tamamlandığına yönelik verilere ulaşılamamıştır.</w:t>
      </w:r>
    </w:p>
    <w:p w:rsidR="001B5DE1" w:rsidRPr="005D698C" w:rsidRDefault="001B5DE1" w:rsidP="001B5DE1">
      <w:pPr>
        <w:spacing w:after="178" w:line="259" w:lineRule="auto"/>
        <w:jc w:val="both"/>
        <w:rPr>
          <w:rFonts w:asciiTheme="minorHAnsi" w:hAnsiTheme="minorHAnsi" w:cstheme="minorHAnsi"/>
          <w:b/>
          <w:szCs w:val="24"/>
        </w:rPr>
      </w:pPr>
      <w:r>
        <w:rPr>
          <w:rFonts w:asciiTheme="minorHAnsi" w:hAnsiTheme="minorHAnsi" w:cstheme="minorHAnsi"/>
          <w:b/>
          <w:szCs w:val="24"/>
        </w:rPr>
        <w:t>3</w:t>
      </w:r>
      <w:r w:rsidRPr="00D14525">
        <w:rPr>
          <w:rFonts w:asciiTheme="minorHAnsi" w:hAnsiTheme="minorHAnsi" w:cstheme="minorHAnsi"/>
          <w:b/>
          <w:szCs w:val="24"/>
        </w:rPr>
        <w:t xml:space="preserve">. </w:t>
      </w:r>
      <w:r>
        <w:rPr>
          <w:rFonts w:asciiTheme="minorHAnsi" w:hAnsiTheme="minorHAnsi" w:cstheme="minorHAnsi"/>
          <w:b/>
          <w:szCs w:val="24"/>
        </w:rPr>
        <w:tab/>
      </w:r>
      <w:r w:rsidRPr="00D14525">
        <w:rPr>
          <w:rFonts w:asciiTheme="minorHAnsi" w:hAnsiTheme="minorHAnsi" w:cstheme="minorHAnsi"/>
          <w:szCs w:val="24"/>
        </w:rPr>
        <w:t>Ar-Ge</w:t>
      </w:r>
      <w:r>
        <w:rPr>
          <w:rFonts w:asciiTheme="minorHAnsi" w:hAnsiTheme="minorHAnsi" w:cstheme="minorHAnsi"/>
          <w:b/>
          <w:szCs w:val="24"/>
        </w:rPr>
        <w:t xml:space="preserve"> </w:t>
      </w:r>
      <w:r w:rsidRPr="00D14525">
        <w:rPr>
          <w:rFonts w:asciiTheme="minorHAnsi" w:hAnsiTheme="minorHAnsi" w:cstheme="minorHAnsi"/>
          <w:szCs w:val="24"/>
        </w:rPr>
        <w:t>ve toplumsal katkı kapsamında</w:t>
      </w:r>
      <w:r>
        <w:rPr>
          <w:rFonts w:asciiTheme="minorHAnsi" w:hAnsiTheme="minorHAnsi" w:cstheme="minorHAnsi"/>
          <w:szCs w:val="24"/>
        </w:rPr>
        <w:t xml:space="preserve">, eğitim, konferans, seminer, sergiye katılım gibi çoğunlukla eğitim odaklı faaliyetler yürütüldüğüne ilişkin örnekler kanıtlarıyla sunulmuş olup, bu faaliyetler Fakülte’nin güçlü yönünü oluşturmaktadır. Bununla birlikte, Ar-Ge ve toplumsal katkı faaliyetlerini, araştırma ve uygulama projeleri ile çeşitlendirmenin ve toplumun sadece eğitimli kesimlerine değil, diğer kesimlerine de erişecek faaliyetlerde bulunmanın yararlı olacağı değerlendirilmektedir. </w:t>
      </w:r>
      <w:r>
        <w:rPr>
          <w:rFonts w:asciiTheme="minorHAnsi" w:hAnsiTheme="minorHAnsi" w:cstheme="minorHAnsi"/>
          <w:b/>
          <w:szCs w:val="24"/>
        </w:rPr>
        <w:t xml:space="preserve"> </w:t>
      </w:r>
    </w:p>
    <w:p w:rsidR="00280024" w:rsidRPr="008A152B" w:rsidRDefault="00F03FD2" w:rsidP="00B3635F">
      <w:pPr>
        <w:spacing w:after="178" w:line="259" w:lineRule="auto"/>
        <w:jc w:val="both"/>
        <w:rPr>
          <w:rFonts w:asciiTheme="minorHAnsi" w:hAnsiTheme="minorHAnsi" w:cstheme="minorHAnsi"/>
          <w:szCs w:val="24"/>
        </w:rPr>
      </w:pPr>
      <w:r w:rsidRPr="008A152B">
        <w:rPr>
          <w:rFonts w:asciiTheme="minorHAnsi" w:hAnsiTheme="minorHAnsi" w:cstheme="minorHAnsi"/>
          <w:b/>
          <w:szCs w:val="24"/>
        </w:rPr>
        <w:t xml:space="preserve">C.1 </w:t>
      </w:r>
      <w:r w:rsidR="00280024" w:rsidRPr="008A152B">
        <w:rPr>
          <w:rFonts w:asciiTheme="minorHAnsi" w:hAnsiTheme="minorHAnsi" w:cstheme="minorHAnsi"/>
          <w:b/>
          <w:szCs w:val="24"/>
        </w:rPr>
        <w:t>Gelişmeye açık yanlar</w:t>
      </w:r>
      <w:r w:rsidR="00280024" w:rsidRPr="008A152B">
        <w:rPr>
          <w:rFonts w:asciiTheme="minorHAnsi" w:hAnsiTheme="minorHAnsi" w:cstheme="minorHAnsi"/>
          <w:szCs w:val="24"/>
        </w:rPr>
        <w:t xml:space="preserve"> </w:t>
      </w:r>
    </w:p>
    <w:tbl>
      <w:tblPr>
        <w:tblStyle w:val="TableGrid"/>
        <w:tblW w:w="9356" w:type="dxa"/>
        <w:tblInd w:w="-5" w:type="dxa"/>
        <w:tblCellMar>
          <w:top w:w="53" w:type="dxa"/>
          <w:left w:w="108" w:type="dxa"/>
          <w:right w:w="115" w:type="dxa"/>
        </w:tblCellMar>
        <w:tblLook w:val="04A0" w:firstRow="1" w:lastRow="0" w:firstColumn="1" w:lastColumn="0" w:noHBand="0" w:noVBand="1"/>
      </w:tblPr>
      <w:tblGrid>
        <w:gridCol w:w="567"/>
        <w:gridCol w:w="3374"/>
        <w:gridCol w:w="5415"/>
      </w:tblGrid>
      <w:tr w:rsidR="00280024" w:rsidRPr="008A152B" w:rsidTr="00D14525">
        <w:trPr>
          <w:trHeight w:val="302"/>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p>
        </w:tc>
        <w:tc>
          <w:tcPr>
            <w:tcW w:w="3374"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Gelişmeye Açık Yanlar </w:t>
            </w:r>
          </w:p>
        </w:tc>
        <w:tc>
          <w:tcPr>
            <w:tcW w:w="5415"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Öneri  </w:t>
            </w:r>
          </w:p>
        </w:tc>
      </w:tr>
      <w:tr w:rsidR="00280024" w:rsidRPr="008A152B" w:rsidTr="00D14525">
        <w:trPr>
          <w:trHeight w:val="305"/>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280024" w:rsidP="006D0A8E">
            <w:pPr>
              <w:spacing w:after="0" w:line="259" w:lineRule="auto"/>
              <w:rPr>
                <w:rFonts w:asciiTheme="minorHAnsi" w:hAnsiTheme="minorHAnsi" w:cstheme="minorHAnsi"/>
                <w:szCs w:val="24"/>
              </w:rPr>
            </w:pPr>
            <w:r w:rsidRPr="008A152B">
              <w:rPr>
                <w:rFonts w:asciiTheme="minorHAnsi" w:hAnsiTheme="minorHAnsi" w:cstheme="minorHAnsi"/>
                <w:b/>
                <w:szCs w:val="24"/>
              </w:rPr>
              <w:t xml:space="preserve">1 </w:t>
            </w:r>
          </w:p>
        </w:tc>
        <w:tc>
          <w:tcPr>
            <w:tcW w:w="3374" w:type="dxa"/>
            <w:tcBorders>
              <w:top w:val="single" w:sz="4" w:space="0" w:color="000000"/>
              <w:left w:val="single" w:sz="4" w:space="0" w:color="000000"/>
              <w:bottom w:val="single" w:sz="4" w:space="0" w:color="000000"/>
              <w:right w:val="single" w:sz="4" w:space="0" w:color="000000"/>
            </w:tcBorders>
          </w:tcPr>
          <w:p w:rsidR="00280024" w:rsidRPr="008A152B" w:rsidRDefault="00D14525" w:rsidP="00A959E3">
            <w:pPr>
              <w:spacing w:after="0" w:line="259" w:lineRule="auto"/>
              <w:rPr>
                <w:rFonts w:asciiTheme="minorHAnsi" w:hAnsiTheme="minorHAnsi" w:cstheme="minorHAnsi"/>
                <w:szCs w:val="24"/>
              </w:rPr>
            </w:pPr>
            <w:r>
              <w:rPr>
                <w:rFonts w:asciiTheme="minorHAnsi" w:hAnsiTheme="minorHAnsi" w:cstheme="minorHAnsi"/>
                <w:szCs w:val="24"/>
              </w:rPr>
              <w:t>BAP Desteği</w:t>
            </w:r>
          </w:p>
        </w:tc>
        <w:tc>
          <w:tcPr>
            <w:tcW w:w="5415" w:type="dxa"/>
            <w:tcBorders>
              <w:top w:val="single" w:sz="4" w:space="0" w:color="000000"/>
              <w:left w:val="single" w:sz="4" w:space="0" w:color="000000"/>
              <w:bottom w:val="single" w:sz="4" w:space="0" w:color="000000"/>
              <w:right w:val="single" w:sz="4" w:space="0" w:color="000000"/>
            </w:tcBorders>
          </w:tcPr>
          <w:p w:rsidR="00280024" w:rsidRPr="008A152B" w:rsidRDefault="00D14525" w:rsidP="00A959E3">
            <w:pPr>
              <w:spacing w:after="0" w:line="259" w:lineRule="auto"/>
              <w:jc w:val="both"/>
              <w:rPr>
                <w:rFonts w:asciiTheme="minorHAnsi" w:hAnsiTheme="minorHAnsi" w:cstheme="minorHAnsi"/>
                <w:szCs w:val="24"/>
              </w:rPr>
            </w:pPr>
            <w:r>
              <w:rPr>
                <w:rFonts w:asciiTheme="minorHAnsi" w:hAnsiTheme="minorHAnsi" w:cstheme="minorHAnsi"/>
                <w:szCs w:val="24"/>
              </w:rPr>
              <w:t>BAP desteği için başvurulan yüksek lisans tez sayısının artırılması</w:t>
            </w:r>
          </w:p>
        </w:tc>
      </w:tr>
      <w:tr w:rsidR="001B5DE1" w:rsidRPr="008A152B" w:rsidTr="00D14525">
        <w:trPr>
          <w:trHeight w:val="305"/>
        </w:trPr>
        <w:tc>
          <w:tcPr>
            <w:tcW w:w="567" w:type="dxa"/>
            <w:tcBorders>
              <w:top w:val="single" w:sz="4" w:space="0" w:color="000000"/>
              <w:left w:val="single" w:sz="4" w:space="0" w:color="000000"/>
              <w:bottom w:val="single" w:sz="4" w:space="0" w:color="000000"/>
              <w:right w:val="single" w:sz="4" w:space="0" w:color="000000"/>
            </w:tcBorders>
          </w:tcPr>
          <w:p w:rsidR="001B5DE1" w:rsidRPr="008A152B" w:rsidRDefault="001B5DE1" w:rsidP="006D0A8E">
            <w:pPr>
              <w:spacing w:after="0" w:line="259" w:lineRule="auto"/>
              <w:rPr>
                <w:rFonts w:asciiTheme="minorHAnsi" w:hAnsiTheme="minorHAnsi" w:cstheme="minorHAnsi"/>
                <w:b/>
                <w:szCs w:val="24"/>
              </w:rPr>
            </w:pPr>
            <w:r>
              <w:rPr>
                <w:rFonts w:asciiTheme="minorHAnsi" w:hAnsiTheme="minorHAnsi" w:cstheme="minorHAnsi"/>
                <w:b/>
                <w:szCs w:val="24"/>
              </w:rPr>
              <w:t>2</w:t>
            </w:r>
          </w:p>
        </w:tc>
        <w:tc>
          <w:tcPr>
            <w:tcW w:w="3374" w:type="dxa"/>
            <w:tcBorders>
              <w:top w:val="single" w:sz="4" w:space="0" w:color="000000"/>
              <w:left w:val="single" w:sz="4" w:space="0" w:color="000000"/>
              <w:bottom w:val="single" w:sz="4" w:space="0" w:color="000000"/>
              <w:right w:val="single" w:sz="4" w:space="0" w:color="000000"/>
            </w:tcBorders>
          </w:tcPr>
          <w:p w:rsidR="001B5DE1" w:rsidRDefault="001B5DE1" w:rsidP="00A959E3">
            <w:pPr>
              <w:spacing w:after="0" w:line="259" w:lineRule="auto"/>
              <w:rPr>
                <w:rFonts w:asciiTheme="minorHAnsi" w:hAnsiTheme="minorHAnsi" w:cstheme="minorHAnsi"/>
                <w:szCs w:val="24"/>
              </w:rPr>
            </w:pPr>
            <w:r>
              <w:rPr>
                <w:rFonts w:asciiTheme="minorHAnsi" w:hAnsiTheme="minorHAnsi" w:cstheme="minorHAnsi"/>
                <w:szCs w:val="24"/>
              </w:rPr>
              <w:t>Bölgesel ve ulusal kalkınma hedeflerinin izlenmesi</w:t>
            </w:r>
          </w:p>
        </w:tc>
        <w:tc>
          <w:tcPr>
            <w:tcW w:w="5415" w:type="dxa"/>
            <w:tcBorders>
              <w:top w:val="single" w:sz="4" w:space="0" w:color="000000"/>
              <w:left w:val="single" w:sz="4" w:space="0" w:color="000000"/>
              <w:bottom w:val="single" w:sz="4" w:space="0" w:color="000000"/>
              <w:right w:val="single" w:sz="4" w:space="0" w:color="000000"/>
            </w:tcBorders>
          </w:tcPr>
          <w:p w:rsidR="001B5DE1" w:rsidRDefault="001B5DE1" w:rsidP="001B5DE1">
            <w:pPr>
              <w:spacing w:after="178" w:line="259" w:lineRule="auto"/>
              <w:jc w:val="both"/>
              <w:rPr>
                <w:rFonts w:asciiTheme="minorHAnsi" w:hAnsiTheme="minorHAnsi" w:cstheme="minorHAnsi"/>
                <w:szCs w:val="24"/>
              </w:rPr>
            </w:pPr>
            <w:r>
              <w:rPr>
                <w:rFonts w:asciiTheme="minorHAnsi" w:hAnsiTheme="minorHAnsi" w:cstheme="minorHAnsi"/>
                <w:szCs w:val="24"/>
              </w:rPr>
              <w:t>B</w:t>
            </w:r>
            <w:r w:rsidRPr="007F2B76">
              <w:rPr>
                <w:rFonts w:asciiTheme="minorHAnsi" w:hAnsiTheme="minorHAnsi" w:cstheme="minorHAnsi"/>
                <w:szCs w:val="24"/>
              </w:rPr>
              <w:t>u hedeflere ulaşma konusunda izleme, değerlendirme ve önlem alma açısından PUKÖ döngüsünün tamamlan</w:t>
            </w:r>
            <w:r>
              <w:rPr>
                <w:rFonts w:asciiTheme="minorHAnsi" w:hAnsiTheme="minorHAnsi" w:cstheme="minorHAnsi"/>
                <w:szCs w:val="24"/>
              </w:rPr>
              <w:t>ması ve bu faaliyetlerin kayıt altına alınması</w:t>
            </w:r>
            <w:r w:rsidRPr="007F2B76">
              <w:rPr>
                <w:rFonts w:asciiTheme="minorHAnsi" w:hAnsiTheme="minorHAnsi" w:cstheme="minorHAnsi"/>
                <w:szCs w:val="24"/>
              </w:rPr>
              <w:t>.</w:t>
            </w:r>
          </w:p>
        </w:tc>
      </w:tr>
      <w:tr w:rsidR="00280024" w:rsidRPr="008A152B" w:rsidTr="00D14525">
        <w:trPr>
          <w:trHeight w:val="302"/>
        </w:trPr>
        <w:tc>
          <w:tcPr>
            <w:tcW w:w="567" w:type="dxa"/>
            <w:tcBorders>
              <w:top w:val="single" w:sz="4" w:space="0" w:color="000000"/>
              <w:left w:val="single" w:sz="4" w:space="0" w:color="000000"/>
              <w:bottom w:val="single" w:sz="4" w:space="0" w:color="000000"/>
              <w:right w:val="single" w:sz="4" w:space="0" w:color="000000"/>
            </w:tcBorders>
          </w:tcPr>
          <w:p w:rsidR="00280024" w:rsidRPr="008A152B" w:rsidRDefault="001B5DE1" w:rsidP="006D0A8E">
            <w:pPr>
              <w:spacing w:after="0" w:line="259" w:lineRule="auto"/>
              <w:rPr>
                <w:rFonts w:asciiTheme="minorHAnsi" w:hAnsiTheme="minorHAnsi" w:cstheme="minorHAnsi"/>
                <w:szCs w:val="24"/>
              </w:rPr>
            </w:pPr>
            <w:r>
              <w:rPr>
                <w:rFonts w:asciiTheme="minorHAnsi" w:hAnsiTheme="minorHAnsi" w:cstheme="minorHAnsi"/>
                <w:b/>
                <w:szCs w:val="24"/>
              </w:rPr>
              <w:t>3</w:t>
            </w:r>
            <w:r w:rsidR="00280024" w:rsidRPr="008A152B">
              <w:rPr>
                <w:rFonts w:asciiTheme="minorHAnsi" w:hAnsiTheme="minorHAnsi" w:cstheme="minorHAnsi"/>
                <w:b/>
                <w:szCs w:val="24"/>
              </w:rPr>
              <w:t xml:space="preserve"> </w:t>
            </w:r>
          </w:p>
        </w:tc>
        <w:tc>
          <w:tcPr>
            <w:tcW w:w="3374" w:type="dxa"/>
            <w:tcBorders>
              <w:top w:val="single" w:sz="4" w:space="0" w:color="000000"/>
              <w:left w:val="single" w:sz="4" w:space="0" w:color="000000"/>
              <w:bottom w:val="single" w:sz="4" w:space="0" w:color="000000"/>
              <w:right w:val="single" w:sz="4" w:space="0" w:color="000000"/>
            </w:tcBorders>
          </w:tcPr>
          <w:p w:rsidR="00280024" w:rsidRPr="008A152B" w:rsidRDefault="00D14525" w:rsidP="00A959E3">
            <w:pPr>
              <w:spacing w:after="0" w:line="259" w:lineRule="auto"/>
              <w:rPr>
                <w:rFonts w:asciiTheme="minorHAnsi" w:hAnsiTheme="minorHAnsi" w:cstheme="minorHAnsi"/>
                <w:szCs w:val="24"/>
              </w:rPr>
            </w:pPr>
            <w:r>
              <w:rPr>
                <w:rFonts w:asciiTheme="minorHAnsi" w:hAnsiTheme="minorHAnsi" w:cstheme="minorHAnsi"/>
                <w:szCs w:val="24"/>
              </w:rPr>
              <w:t>Ar-Ge ve Toplumsal Katkı</w:t>
            </w:r>
          </w:p>
        </w:tc>
        <w:tc>
          <w:tcPr>
            <w:tcW w:w="5415" w:type="dxa"/>
            <w:tcBorders>
              <w:top w:val="single" w:sz="4" w:space="0" w:color="000000"/>
              <w:left w:val="single" w:sz="4" w:space="0" w:color="000000"/>
              <w:bottom w:val="single" w:sz="4" w:space="0" w:color="000000"/>
              <w:right w:val="single" w:sz="4" w:space="0" w:color="000000"/>
            </w:tcBorders>
          </w:tcPr>
          <w:p w:rsidR="00280024" w:rsidRPr="00D14525" w:rsidRDefault="00D14525" w:rsidP="00D14525">
            <w:pPr>
              <w:spacing w:after="178" w:line="259" w:lineRule="auto"/>
              <w:jc w:val="both"/>
              <w:rPr>
                <w:rFonts w:asciiTheme="minorHAnsi" w:hAnsiTheme="minorHAnsi" w:cstheme="minorHAnsi"/>
                <w:b/>
                <w:szCs w:val="24"/>
              </w:rPr>
            </w:pPr>
            <w:r>
              <w:rPr>
                <w:rFonts w:asciiTheme="minorHAnsi" w:hAnsiTheme="minorHAnsi" w:cstheme="minorHAnsi"/>
                <w:szCs w:val="24"/>
              </w:rPr>
              <w:t xml:space="preserve">Faaliyetleri araştırma ve uygulama projeleri ile </w:t>
            </w:r>
            <w:r>
              <w:rPr>
                <w:rFonts w:asciiTheme="minorHAnsi" w:hAnsiTheme="minorHAnsi" w:cstheme="minorHAnsi"/>
                <w:szCs w:val="24"/>
              </w:rPr>
              <w:lastRenderedPageBreak/>
              <w:t xml:space="preserve">çeşitlendirmenin ve toplumun sadece eğitimli kesimlerine değil, diğer kesimlerine de erişecek faaliyetlerde bulunmanın yararlı olacağı değerlendirilmektedir. </w:t>
            </w:r>
            <w:r>
              <w:rPr>
                <w:rFonts w:asciiTheme="minorHAnsi" w:hAnsiTheme="minorHAnsi" w:cstheme="minorHAnsi"/>
                <w:b/>
                <w:szCs w:val="24"/>
              </w:rPr>
              <w:t xml:space="preserve"> </w:t>
            </w:r>
          </w:p>
        </w:tc>
      </w:tr>
    </w:tbl>
    <w:p w:rsidR="009A012E" w:rsidRPr="008A152B" w:rsidRDefault="009A012E" w:rsidP="008D7DD0">
      <w:pPr>
        <w:spacing w:line="240" w:lineRule="auto"/>
        <w:jc w:val="both"/>
        <w:rPr>
          <w:rFonts w:asciiTheme="minorHAnsi" w:hAnsiTheme="minorHAnsi" w:cstheme="minorHAnsi"/>
          <w:b/>
          <w:szCs w:val="24"/>
        </w:rPr>
      </w:pPr>
    </w:p>
    <w:p w:rsidR="008D7DD0" w:rsidRPr="008A152B" w:rsidRDefault="008D7DD0" w:rsidP="008D7DD0">
      <w:pPr>
        <w:spacing w:line="240" w:lineRule="auto"/>
        <w:jc w:val="both"/>
        <w:rPr>
          <w:rFonts w:asciiTheme="minorHAnsi" w:hAnsiTheme="minorHAnsi" w:cstheme="minorHAnsi"/>
        </w:rPr>
      </w:pPr>
      <w:r w:rsidRPr="008A152B">
        <w:rPr>
          <w:rFonts w:asciiTheme="minorHAnsi" w:hAnsiTheme="minorHAnsi" w:cstheme="minorHAnsi"/>
          <w:b/>
        </w:rPr>
        <w:t>D. YÖNETİM SİSTEMİ</w:t>
      </w:r>
    </w:p>
    <w:p w:rsidR="004B4A54" w:rsidRPr="008A152B" w:rsidRDefault="004B4A54" w:rsidP="004B4A54">
      <w:pPr>
        <w:spacing w:after="178" w:line="259" w:lineRule="auto"/>
        <w:ind w:right="580"/>
        <w:jc w:val="both"/>
        <w:rPr>
          <w:rFonts w:asciiTheme="minorHAnsi" w:hAnsiTheme="minorHAnsi" w:cstheme="minorHAnsi"/>
          <w:szCs w:val="24"/>
        </w:rPr>
      </w:pPr>
      <w:r>
        <w:rPr>
          <w:rFonts w:asciiTheme="minorHAnsi" w:hAnsiTheme="minorHAnsi" w:cstheme="minorHAnsi"/>
          <w:b/>
          <w:szCs w:val="24"/>
        </w:rPr>
        <w:t xml:space="preserve">1. </w:t>
      </w:r>
      <w:r>
        <w:rPr>
          <w:rFonts w:asciiTheme="minorHAnsi" w:hAnsiTheme="minorHAnsi" w:cstheme="minorHAnsi"/>
          <w:b/>
          <w:szCs w:val="24"/>
        </w:rPr>
        <w:tab/>
      </w:r>
      <w:r>
        <w:rPr>
          <w:rFonts w:asciiTheme="minorHAnsi" w:hAnsiTheme="minorHAnsi" w:cstheme="minorHAnsi"/>
          <w:szCs w:val="24"/>
        </w:rPr>
        <w:t xml:space="preserve">Fakültenin idari yapısı </w:t>
      </w:r>
      <w:r w:rsidRPr="008A152B">
        <w:rPr>
          <w:rFonts w:asciiTheme="minorHAnsi" w:hAnsiTheme="minorHAnsi" w:cstheme="minorHAnsi"/>
          <w:szCs w:val="24"/>
        </w:rPr>
        <w:t xml:space="preserve">“2547 sayılı Yükseköğretim Kanunu”, “Yükseköğretim Üst Kuruluşları ile Yükseköğretim Kurumlarının İdari Teşkilat Hakkında Kanun Hükmünde Kararname” ve “Vakıf Yükseköğretim Kurumları Yönetmeliği ”ne göre yönetim ve idari yapılanmasını gerçekleştirmiş olup,  idari görev alan personelin eğitim ve </w:t>
      </w:r>
      <w:proofErr w:type="spellStart"/>
      <w:r w:rsidRPr="008A152B">
        <w:rPr>
          <w:rFonts w:asciiTheme="minorHAnsi" w:hAnsiTheme="minorHAnsi" w:cstheme="minorHAnsi"/>
          <w:szCs w:val="24"/>
        </w:rPr>
        <w:t>liyakatı</w:t>
      </w:r>
      <w:proofErr w:type="spellEnd"/>
      <w:r w:rsidRPr="008A152B">
        <w:rPr>
          <w:rFonts w:asciiTheme="minorHAnsi" w:hAnsiTheme="minorHAnsi" w:cstheme="minorHAnsi"/>
          <w:szCs w:val="24"/>
        </w:rPr>
        <w:t xml:space="preserve"> yapmış oldukları görevlerle uyumludur.   Ancak, akademik ve idari personelin görev tanımlarının ve </w:t>
      </w:r>
      <w:r>
        <w:rPr>
          <w:rFonts w:asciiTheme="minorHAnsi" w:hAnsiTheme="minorHAnsi" w:cstheme="minorHAnsi"/>
          <w:szCs w:val="24"/>
        </w:rPr>
        <w:t xml:space="preserve">Fakültenin </w:t>
      </w:r>
      <w:r w:rsidRPr="008A152B">
        <w:rPr>
          <w:rFonts w:asciiTheme="minorHAnsi" w:hAnsiTheme="minorHAnsi" w:cstheme="minorHAnsi"/>
          <w:szCs w:val="24"/>
        </w:rPr>
        <w:t xml:space="preserve">yürüttüğü hizmetler ile ilgili iş akış süreçlerinin hazırlanarak </w:t>
      </w:r>
      <w:r>
        <w:rPr>
          <w:rFonts w:asciiTheme="minorHAnsi" w:hAnsiTheme="minorHAnsi" w:cstheme="minorHAnsi"/>
          <w:szCs w:val="24"/>
        </w:rPr>
        <w:t xml:space="preserve">Fakültenin </w:t>
      </w:r>
      <w:r w:rsidRPr="008A152B">
        <w:rPr>
          <w:rFonts w:asciiTheme="minorHAnsi" w:hAnsiTheme="minorHAnsi" w:cstheme="minorHAnsi"/>
          <w:szCs w:val="24"/>
        </w:rPr>
        <w:t>Web sayfasında yayınlanmadığı görülmüştür.</w:t>
      </w:r>
    </w:p>
    <w:p w:rsidR="004B4A54" w:rsidRDefault="004B4A54" w:rsidP="004B4A54">
      <w:pPr>
        <w:spacing w:after="178" w:line="259" w:lineRule="auto"/>
        <w:ind w:right="580"/>
        <w:jc w:val="both"/>
        <w:rPr>
          <w:rFonts w:asciiTheme="minorHAnsi" w:hAnsiTheme="minorHAnsi" w:cstheme="minorHAnsi"/>
          <w:szCs w:val="24"/>
        </w:rPr>
      </w:pPr>
      <w:r>
        <w:rPr>
          <w:rFonts w:asciiTheme="minorHAnsi" w:hAnsiTheme="minorHAnsi" w:cstheme="minorHAnsi"/>
          <w:b/>
          <w:szCs w:val="24"/>
        </w:rPr>
        <w:t xml:space="preserve">2. </w:t>
      </w:r>
      <w:r>
        <w:rPr>
          <w:rFonts w:asciiTheme="minorHAnsi" w:hAnsiTheme="minorHAnsi" w:cstheme="minorHAnsi"/>
          <w:b/>
          <w:szCs w:val="24"/>
        </w:rPr>
        <w:tab/>
      </w:r>
      <w:r>
        <w:rPr>
          <w:rFonts w:asciiTheme="minorHAnsi" w:hAnsiTheme="minorHAnsi" w:cstheme="minorHAnsi"/>
          <w:szCs w:val="24"/>
        </w:rPr>
        <w:t>Fakültenin y</w:t>
      </w:r>
      <w:r w:rsidRPr="008A152B">
        <w:rPr>
          <w:rFonts w:asciiTheme="minorHAnsi" w:hAnsiTheme="minorHAnsi" w:cstheme="minorHAnsi"/>
          <w:szCs w:val="24"/>
        </w:rPr>
        <w:t xml:space="preserve">önetimi ve </w:t>
      </w:r>
      <w:r>
        <w:rPr>
          <w:rFonts w:asciiTheme="minorHAnsi" w:hAnsiTheme="minorHAnsi" w:cstheme="minorHAnsi"/>
          <w:szCs w:val="24"/>
        </w:rPr>
        <w:t xml:space="preserve">bölümleri </w:t>
      </w:r>
      <w:r w:rsidRPr="008A152B">
        <w:rPr>
          <w:rFonts w:asciiTheme="minorHAnsi" w:hAnsiTheme="minorHAnsi" w:cstheme="minorHAnsi"/>
          <w:szCs w:val="24"/>
        </w:rPr>
        <w:t>hakkındaki genel bilgiler, programın yapısı, okutulan dersler, haftalık ders programları, ders içerikleri, sınavlar, danışma kurulu kararları, Enstitünün eğitim ve öğretim programlarına ilişkin faaliyetleri, bilimsel ve sosyal etkinlikler web sitesinde, Bologna bilgi paketinde kamuoyuyla et</w:t>
      </w:r>
      <w:r>
        <w:rPr>
          <w:rFonts w:asciiTheme="minorHAnsi" w:hAnsiTheme="minorHAnsi" w:cstheme="minorHAnsi"/>
          <w:szCs w:val="24"/>
        </w:rPr>
        <w:t>k</w:t>
      </w:r>
      <w:r w:rsidRPr="008A152B">
        <w:rPr>
          <w:rFonts w:asciiTheme="minorHAnsi" w:hAnsiTheme="minorHAnsi" w:cstheme="minorHAnsi"/>
          <w:szCs w:val="24"/>
        </w:rPr>
        <w:t xml:space="preserve">in bir şekilde paylaştığı gözlemlenmiştir. Ancak, </w:t>
      </w:r>
      <w:r>
        <w:rPr>
          <w:rFonts w:asciiTheme="minorHAnsi" w:hAnsiTheme="minorHAnsi" w:cstheme="minorHAnsi"/>
          <w:szCs w:val="24"/>
        </w:rPr>
        <w:t xml:space="preserve">Fakültenin </w:t>
      </w:r>
      <w:r w:rsidRPr="008A152B">
        <w:rPr>
          <w:rFonts w:asciiTheme="minorHAnsi" w:hAnsiTheme="minorHAnsi" w:cstheme="minorHAnsi"/>
          <w:szCs w:val="24"/>
        </w:rPr>
        <w:t xml:space="preserve">Web sayfasında </w:t>
      </w:r>
      <w:r>
        <w:rPr>
          <w:rFonts w:asciiTheme="minorHAnsi" w:hAnsiTheme="minorHAnsi" w:cstheme="minorHAnsi"/>
          <w:szCs w:val="24"/>
        </w:rPr>
        <w:t xml:space="preserve">Bölüm Başkanlıklarının </w:t>
      </w:r>
      <w:r w:rsidRPr="008A152B">
        <w:rPr>
          <w:rFonts w:asciiTheme="minorHAnsi" w:hAnsiTheme="minorHAnsi" w:cstheme="minorHAnsi"/>
          <w:szCs w:val="24"/>
        </w:rPr>
        <w:t xml:space="preserve">akademik kadroları ve </w:t>
      </w:r>
      <w:r>
        <w:rPr>
          <w:rFonts w:asciiTheme="minorHAnsi" w:hAnsiTheme="minorHAnsi" w:cstheme="minorHAnsi"/>
          <w:szCs w:val="24"/>
        </w:rPr>
        <w:t xml:space="preserve">öğretim elemanlarının </w:t>
      </w:r>
      <w:r w:rsidRPr="008A152B">
        <w:rPr>
          <w:rFonts w:asciiTheme="minorHAnsi" w:hAnsiTheme="minorHAnsi" w:cstheme="minorHAnsi"/>
          <w:szCs w:val="24"/>
        </w:rPr>
        <w:t xml:space="preserve">özgeçmiş bilgilerinin </w:t>
      </w:r>
      <w:r>
        <w:rPr>
          <w:rFonts w:asciiTheme="minorHAnsi" w:hAnsiTheme="minorHAnsi" w:cstheme="minorHAnsi"/>
          <w:szCs w:val="24"/>
        </w:rPr>
        <w:t>güncellenmesi ve tamamlanması uygun olacaktır.</w:t>
      </w:r>
    </w:p>
    <w:p w:rsidR="004B4A54" w:rsidRPr="00985110" w:rsidRDefault="004B4A54" w:rsidP="004B4A54">
      <w:pPr>
        <w:spacing w:after="178" w:line="259" w:lineRule="auto"/>
        <w:ind w:right="580"/>
        <w:jc w:val="both"/>
        <w:rPr>
          <w:rFonts w:asciiTheme="minorHAnsi" w:hAnsiTheme="minorHAnsi" w:cstheme="minorHAnsi"/>
          <w:b/>
          <w:szCs w:val="24"/>
        </w:rPr>
      </w:pPr>
      <w:r w:rsidRPr="00985110">
        <w:rPr>
          <w:rFonts w:asciiTheme="minorHAnsi" w:hAnsiTheme="minorHAnsi" w:cstheme="minorHAnsi"/>
          <w:b/>
          <w:szCs w:val="24"/>
        </w:rPr>
        <w:t xml:space="preserve">3. </w:t>
      </w:r>
      <w:r>
        <w:rPr>
          <w:rFonts w:asciiTheme="minorHAnsi" w:hAnsiTheme="minorHAnsi" w:cstheme="minorHAnsi"/>
          <w:b/>
          <w:szCs w:val="24"/>
        </w:rPr>
        <w:tab/>
      </w:r>
      <w:r w:rsidR="00133888" w:rsidRPr="00133888">
        <w:rPr>
          <w:rFonts w:asciiTheme="minorHAnsi" w:hAnsiTheme="minorHAnsi" w:cstheme="minorHAnsi"/>
          <w:szCs w:val="24"/>
        </w:rPr>
        <w:t>Fakülte öğretim elemanları tarafından önerilen ve</w:t>
      </w:r>
      <w:r w:rsidR="00133888">
        <w:rPr>
          <w:rFonts w:asciiTheme="minorHAnsi" w:hAnsiTheme="minorHAnsi" w:cstheme="minorHAnsi"/>
          <w:b/>
          <w:szCs w:val="24"/>
        </w:rPr>
        <w:t xml:space="preserve"> </w:t>
      </w:r>
      <w:r w:rsidR="00133888">
        <w:rPr>
          <w:rFonts w:asciiTheme="minorHAnsi" w:hAnsiTheme="minorHAnsi" w:cstheme="minorHAnsi"/>
          <w:szCs w:val="24"/>
        </w:rPr>
        <w:t>t</w:t>
      </w:r>
      <w:r w:rsidR="00133888" w:rsidRPr="00133888">
        <w:rPr>
          <w:rFonts w:asciiTheme="minorHAnsi" w:hAnsiTheme="minorHAnsi" w:cstheme="minorHAnsi"/>
          <w:szCs w:val="24"/>
        </w:rPr>
        <w:t>üm üniversiteyi</w:t>
      </w:r>
      <w:r w:rsidR="00133888">
        <w:rPr>
          <w:rFonts w:asciiTheme="minorHAnsi" w:hAnsiTheme="minorHAnsi" w:cstheme="minorHAnsi"/>
          <w:b/>
          <w:szCs w:val="24"/>
        </w:rPr>
        <w:t xml:space="preserve"> </w:t>
      </w:r>
      <w:r w:rsidR="00133888" w:rsidRPr="00133888">
        <w:rPr>
          <w:rFonts w:asciiTheme="minorHAnsi" w:hAnsiTheme="minorHAnsi" w:cstheme="minorHAnsi"/>
          <w:szCs w:val="24"/>
        </w:rPr>
        <w:t>kapsayacak şekilde,</w:t>
      </w:r>
      <w:r w:rsidR="00133888">
        <w:rPr>
          <w:rFonts w:asciiTheme="minorHAnsi" w:hAnsiTheme="minorHAnsi" w:cstheme="minorHAnsi"/>
          <w:b/>
          <w:szCs w:val="24"/>
        </w:rPr>
        <w:t xml:space="preserve"> </w:t>
      </w:r>
      <w:r w:rsidRPr="00985110">
        <w:rPr>
          <w:rFonts w:asciiTheme="minorHAnsi" w:hAnsiTheme="minorHAnsi" w:cstheme="minorHAnsi"/>
          <w:szCs w:val="24"/>
        </w:rPr>
        <w:t>Üniversite/Fakülte/Bölüm</w:t>
      </w:r>
      <w:r>
        <w:rPr>
          <w:rFonts w:asciiTheme="minorHAnsi" w:hAnsiTheme="minorHAnsi" w:cstheme="minorHAnsi"/>
          <w:szCs w:val="24"/>
        </w:rPr>
        <w:t xml:space="preserve"> ilgili WEB sayfasında, ö</w:t>
      </w:r>
      <w:r w:rsidRPr="00985110">
        <w:rPr>
          <w:rFonts w:asciiTheme="minorHAnsi" w:hAnsiTheme="minorHAnsi" w:cstheme="minorHAnsi"/>
          <w:szCs w:val="24"/>
        </w:rPr>
        <w:t>ğretim üyelerinin</w:t>
      </w:r>
      <w:r>
        <w:rPr>
          <w:rFonts w:asciiTheme="minorHAnsi" w:hAnsiTheme="minorHAnsi" w:cstheme="minorHAnsi"/>
          <w:szCs w:val="24"/>
        </w:rPr>
        <w:t xml:space="preserve"> kendi </w:t>
      </w:r>
      <w:proofErr w:type="gramStart"/>
      <w:r>
        <w:rPr>
          <w:rFonts w:asciiTheme="minorHAnsi" w:hAnsiTheme="minorHAnsi" w:cstheme="minorHAnsi"/>
          <w:szCs w:val="24"/>
        </w:rPr>
        <w:t>profillerini</w:t>
      </w:r>
      <w:proofErr w:type="gramEnd"/>
      <w:r>
        <w:rPr>
          <w:rFonts w:asciiTheme="minorHAnsi" w:hAnsiTheme="minorHAnsi" w:cstheme="minorHAnsi"/>
          <w:szCs w:val="24"/>
        </w:rPr>
        <w:t xml:space="preserve"> oluşturabilmelerinin akademik kadronun tanınması, dış paydaşlarca gücü ve potansiyeli hakkında bilgi sahibi olunması, öğrencinin öğretim elemanlarına güvenmesi ve gurur duyması gibi önemli yan faydalar sağlayacağı düşünülmektedir.</w:t>
      </w:r>
    </w:p>
    <w:p w:rsidR="004B4A54" w:rsidRPr="008A152B" w:rsidRDefault="004B4A54" w:rsidP="004B4A54">
      <w:pPr>
        <w:spacing w:after="178" w:line="259" w:lineRule="auto"/>
        <w:ind w:right="580"/>
        <w:jc w:val="both"/>
        <w:rPr>
          <w:rFonts w:asciiTheme="minorHAnsi" w:hAnsiTheme="minorHAnsi" w:cstheme="minorHAnsi"/>
        </w:rPr>
      </w:pPr>
      <w:r>
        <w:rPr>
          <w:rFonts w:asciiTheme="minorHAnsi" w:hAnsiTheme="minorHAnsi" w:cstheme="minorHAnsi"/>
          <w:b/>
          <w:szCs w:val="24"/>
        </w:rPr>
        <w:t xml:space="preserve">4. </w:t>
      </w:r>
      <w:r>
        <w:rPr>
          <w:rFonts w:asciiTheme="minorHAnsi" w:hAnsiTheme="minorHAnsi" w:cstheme="minorHAnsi"/>
          <w:b/>
          <w:szCs w:val="24"/>
        </w:rPr>
        <w:tab/>
      </w:r>
      <w:r>
        <w:rPr>
          <w:rFonts w:asciiTheme="minorHAnsi" w:hAnsiTheme="minorHAnsi" w:cstheme="minorHAnsi"/>
        </w:rPr>
        <w:t>Öğrencilerin başvuru ihtiyacı duyabilecekleri birçok konuda matbu dilekçe örneklerinin hazırlanıp fakülte WEB sayfasına yüklenmiş olması, idari faaliyetlerdeki etkinliği ve verimliliği artıracak güçlü bir yön olarak görülmektedir. Bu konuda, dilekçelerin izlenmesi ve konu/kapsam/sayı/sonuç analizlerinin yapılmasını sağlayacak bir sistemin oluşturulması, şeffaflık ve hesap verebilirlik açısından katkı sağlayacaktır.</w:t>
      </w:r>
    </w:p>
    <w:p w:rsidR="007E65D9" w:rsidRPr="004B4A54" w:rsidRDefault="004B4A54" w:rsidP="007E65D9">
      <w:pPr>
        <w:spacing w:after="178" w:line="259" w:lineRule="auto"/>
        <w:ind w:right="397"/>
        <w:jc w:val="both"/>
        <w:rPr>
          <w:rFonts w:asciiTheme="minorHAnsi" w:hAnsiTheme="minorHAnsi" w:cstheme="minorHAnsi"/>
        </w:rPr>
      </w:pPr>
      <w:r>
        <w:rPr>
          <w:rFonts w:asciiTheme="minorHAnsi" w:hAnsiTheme="minorHAnsi" w:cstheme="minorHAnsi"/>
          <w:b/>
        </w:rPr>
        <w:t xml:space="preserve">5. </w:t>
      </w:r>
      <w:r>
        <w:rPr>
          <w:rFonts w:asciiTheme="minorHAnsi" w:hAnsiTheme="minorHAnsi" w:cstheme="minorHAnsi"/>
          <w:b/>
        </w:rPr>
        <w:tab/>
      </w:r>
      <w:r>
        <w:rPr>
          <w:rFonts w:asciiTheme="minorHAnsi" w:hAnsiTheme="minorHAnsi" w:cstheme="minorHAnsi"/>
        </w:rPr>
        <w:t>Kalite ile ilgili alt komisyonlarda/çalışma gruplarında idari personele de yer verilmesi, çalışmaların etkinliğini ve verimliliğini artıracaktır.</w:t>
      </w:r>
    </w:p>
    <w:p w:rsidR="00962F61" w:rsidRPr="007E65D9" w:rsidRDefault="00E80E00" w:rsidP="007E65D9">
      <w:pPr>
        <w:spacing w:line="240" w:lineRule="auto"/>
        <w:jc w:val="both"/>
        <w:rPr>
          <w:rFonts w:asciiTheme="minorHAnsi" w:hAnsiTheme="minorHAnsi" w:cstheme="minorHAnsi"/>
          <w:szCs w:val="24"/>
        </w:rPr>
      </w:pPr>
      <w:r>
        <w:rPr>
          <w:rFonts w:asciiTheme="minorHAnsi" w:hAnsiTheme="minorHAnsi" w:cstheme="minorHAnsi"/>
          <w:b/>
          <w:szCs w:val="24"/>
        </w:rPr>
        <w:t>D.1 Gelişmeye A</w:t>
      </w:r>
      <w:r w:rsidR="008D7DD0" w:rsidRPr="008A152B">
        <w:rPr>
          <w:rFonts w:asciiTheme="minorHAnsi" w:hAnsiTheme="minorHAnsi" w:cstheme="minorHAnsi"/>
          <w:b/>
          <w:szCs w:val="24"/>
        </w:rPr>
        <w:t xml:space="preserve">çık </w:t>
      </w:r>
      <w:r>
        <w:rPr>
          <w:rFonts w:asciiTheme="minorHAnsi" w:hAnsiTheme="minorHAnsi" w:cstheme="minorHAnsi"/>
          <w:b/>
          <w:szCs w:val="24"/>
        </w:rPr>
        <w:t>Al</w:t>
      </w:r>
      <w:r w:rsidR="008D7DD0" w:rsidRPr="008A152B">
        <w:rPr>
          <w:rFonts w:asciiTheme="minorHAnsi" w:hAnsiTheme="minorHAnsi" w:cstheme="minorHAnsi"/>
          <w:b/>
          <w:szCs w:val="24"/>
        </w:rPr>
        <w:t>anlar</w:t>
      </w:r>
    </w:p>
    <w:tbl>
      <w:tblPr>
        <w:tblStyle w:val="TableGrid"/>
        <w:tblW w:w="9498" w:type="dxa"/>
        <w:tblInd w:w="-147" w:type="dxa"/>
        <w:tblCellMar>
          <w:top w:w="53" w:type="dxa"/>
          <w:left w:w="108" w:type="dxa"/>
          <w:right w:w="115" w:type="dxa"/>
        </w:tblCellMar>
        <w:tblLook w:val="04A0" w:firstRow="1" w:lastRow="0" w:firstColumn="1" w:lastColumn="0" w:noHBand="0" w:noVBand="1"/>
      </w:tblPr>
      <w:tblGrid>
        <w:gridCol w:w="568"/>
        <w:gridCol w:w="4961"/>
        <w:gridCol w:w="3969"/>
      </w:tblGrid>
      <w:tr w:rsidR="00962F61" w:rsidRPr="008A152B" w:rsidTr="009C10E4">
        <w:trPr>
          <w:trHeight w:val="302"/>
        </w:trPr>
        <w:tc>
          <w:tcPr>
            <w:tcW w:w="568" w:type="dxa"/>
            <w:tcBorders>
              <w:top w:val="single" w:sz="4" w:space="0" w:color="000000"/>
              <w:left w:val="single" w:sz="4" w:space="0" w:color="000000"/>
              <w:bottom w:val="single" w:sz="4" w:space="0" w:color="000000"/>
              <w:right w:val="single" w:sz="4" w:space="0" w:color="000000"/>
            </w:tcBorders>
          </w:tcPr>
          <w:p w:rsidR="00962F61" w:rsidRPr="008A152B" w:rsidRDefault="00962F61" w:rsidP="003C5240">
            <w:pPr>
              <w:spacing w:after="0" w:line="259" w:lineRule="auto"/>
              <w:rPr>
                <w:rFonts w:asciiTheme="minorHAnsi" w:hAnsiTheme="minorHAnsi" w:cstheme="minorHAnsi"/>
              </w:rPr>
            </w:pPr>
            <w:r w:rsidRPr="008A152B">
              <w:rPr>
                <w:rFonts w:asciiTheme="minorHAnsi" w:hAnsiTheme="minorHAnsi" w:cstheme="minorHAnsi"/>
                <w:b/>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962F61" w:rsidRPr="008A152B" w:rsidRDefault="00962F61" w:rsidP="00E80E00">
            <w:pPr>
              <w:spacing w:after="0" w:line="259" w:lineRule="auto"/>
              <w:rPr>
                <w:rFonts w:asciiTheme="minorHAnsi" w:hAnsiTheme="minorHAnsi" w:cstheme="minorHAnsi"/>
              </w:rPr>
            </w:pPr>
            <w:r w:rsidRPr="008A152B">
              <w:rPr>
                <w:rFonts w:asciiTheme="minorHAnsi" w:hAnsiTheme="minorHAnsi" w:cstheme="minorHAnsi"/>
                <w:b/>
              </w:rPr>
              <w:t xml:space="preserve">Gelişmeye Açık </w:t>
            </w:r>
            <w:r w:rsidR="00E80E00">
              <w:rPr>
                <w:rFonts w:asciiTheme="minorHAnsi" w:hAnsiTheme="minorHAnsi" w:cstheme="minorHAnsi"/>
                <w:b/>
              </w:rPr>
              <w:t>Al</w:t>
            </w:r>
            <w:r w:rsidRPr="008A152B">
              <w:rPr>
                <w:rFonts w:asciiTheme="minorHAnsi" w:hAnsiTheme="minorHAnsi" w:cstheme="minorHAnsi"/>
                <w:b/>
              </w:rPr>
              <w:t xml:space="preserve">anlar </w:t>
            </w:r>
          </w:p>
        </w:tc>
        <w:tc>
          <w:tcPr>
            <w:tcW w:w="3969" w:type="dxa"/>
            <w:tcBorders>
              <w:top w:val="single" w:sz="4" w:space="0" w:color="000000"/>
              <w:left w:val="single" w:sz="4" w:space="0" w:color="000000"/>
              <w:bottom w:val="single" w:sz="4" w:space="0" w:color="000000"/>
              <w:right w:val="single" w:sz="4" w:space="0" w:color="000000"/>
            </w:tcBorders>
          </w:tcPr>
          <w:p w:rsidR="00962F61" w:rsidRPr="008A152B" w:rsidRDefault="00962F61" w:rsidP="003C5240">
            <w:pPr>
              <w:spacing w:after="0" w:line="259" w:lineRule="auto"/>
              <w:rPr>
                <w:rFonts w:asciiTheme="minorHAnsi" w:hAnsiTheme="minorHAnsi" w:cstheme="minorHAnsi"/>
              </w:rPr>
            </w:pPr>
            <w:r w:rsidRPr="008A152B">
              <w:rPr>
                <w:rFonts w:asciiTheme="minorHAnsi" w:hAnsiTheme="minorHAnsi" w:cstheme="minorHAnsi"/>
                <w:b/>
              </w:rPr>
              <w:t xml:space="preserve">Öneri  </w:t>
            </w:r>
          </w:p>
        </w:tc>
      </w:tr>
      <w:tr w:rsidR="00962F61" w:rsidRPr="008A152B" w:rsidTr="009C10E4">
        <w:trPr>
          <w:trHeight w:val="302"/>
        </w:trPr>
        <w:tc>
          <w:tcPr>
            <w:tcW w:w="568" w:type="dxa"/>
            <w:tcBorders>
              <w:top w:val="single" w:sz="4" w:space="0" w:color="000000"/>
              <w:left w:val="single" w:sz="4" w:space="0" w:color="000000"/>
              <w:bottom w:val="single" w:sz="4" w:space="0" w:color="000000"/>
              <w:right w:val="single" w:sz="4" w:space="0" w:color="000000"/>
            </w:tcBorders>
          </w:tcPr>
          <w:p w:rsidR="00962F61" w:rsidRPr="008A152B" w:rsidRDefault="00962F61" w:rsidP="003C5240">
            <w:pPr>
              <w:spacing w:after="0" w:line="259" w:lineRule="auto"/>
              <w:rPr>
                <w:rFonts w:asciiTheme="minorHAnsi" w:hAnsiTheme="minorHAnsi" w:cstheme="minorHAnsi"/>
                <w:b/>
              </w:rPr>
            </w:pPr>
          </w:p>
          <w:p w:rsidR="00962F61" w:rsidRPr="008A152B" w:rsidRDefault="00962F61" w:rsidP="003C5240">
            <w:pPr>
              <w:spacing w:after="0" w:line="259" w:lineRule="auto"/>
              <w:rPr>
                <w:rFonts w:asciiTheme="minorHAnsi" w:hAnsiTheme="minorHAnsi" w:cstheme="minorHAnsi"/>
                <w:b/>
              </w:rPr>
            </w:pPr>
            <w:r w:rsidRPr="008A152B">
              <w:rPr>
                <w:rFonts w:asciiTheme="minorHAnsi" w:hAnsiTheme="minorHAnsi" w:cstheme="minorHAnsi"/>
                <w:b/>
              </w:rPr>
              <w:t>1</w:t>
            </w:r>
          </w:p>
          <w:p w:rsidR="00962F61" w:rsidRPr="008A152B" w:rsidRDefault="00962F61" w:rsidP="003C5240">
            <w:pPr>
              <w:spacing w:after="0" w:line="259" w:lineRule="auto"/>
              <w:rPr>
                <w:rFonts w:asciiTheme="minorHAnsi" w:hAnsiTheme="minorHAnsi" w:cstheme="minorHAnsi"/>
                <w:b/>
              </w:rPr>
            </w:pPr>
          </w:p>
        </w:tc>
        <w:tc>
          <w:tcPr>
            <w:tcW w:w="4961" w:type="dxa"/>
            <w:tcBorders>
              <w:top w:val="single" w:sz="4" w:space="0" w:color="000000"/>
              <w:left w:val="single" w:sz="4" w:space="0" w:color="000000"/>
              <w:bottom w:val="single" w:sz="4" w:space="0" w:color="000000"/>
              <w:right w:val="single" w:sz="4" w:space="0" w:color="000000"/>
            </w:tcBorders>
          </w:tcPr>
          <w:p w:rsidR="00962F61" w:rsidRPr="009C10E4" w:rsidRDefault="009C10E4" w:rsidP="009C10E4">
            <w:pPr>
              <w:spacing w:after="0" w:line="259" w:lineRule="auto"/>
              <w:jc w:val="both"/>
              <w:rPr>
                <w:rFonts w:asciiTheme="minorHAnsi" w:hAnsiTheme="minorHAnsi" w:cstheme="minorHAnsi"/>
              </w:rPr>
            </w:pPr>
            <w:r>
              <w:rPr>
                <w:rFonts w:asciiTheme="minorHAnsi" w:hAnsiTheme="minorHAnsi" w:cstheme="minorHAnsi"/>
              </w:rPr>
              <w:t xml:space="preserve">Akademik ve idari kadronun görev tanımlarının, yürüttüğü hizmetlerin akış şemalarının Fakültenin WEB sayfasında yayımlanması </w:t>
            </w:r>
          </w:p>
        </w:tc>
        <w:tc>
          <w:tcPr>
            <w:tcW w:w="3969" w:type="dxa"/>
            <w:tcBorders>
              <w:top w:val="single" w:sz="4" w:space="0" w:color="000000"/>
              <w:left w:val="single" w:sz="4" w:space="0" w:color="000000"/>
              <w:bottom w:val="single" w:sz="4" w:space="0" w:color="000000"/>
              <w:right w:val="single" w:sz="4" w:space="0" w:color="000000"/>
            </w:tcBorders>
          </w:tcPr>
          <w:p w:rsidR="00962F61" w:rsidRPr="008A152B" w:rsidRDefault="00962F61" w:rsidP="003C5240">
            <w:pPr>
              <w:spacing w:after="0" w:line="259" w:lineRule="auto"/>
              <w:rPr>
                <w:rFonts w:asciiTheme="minorHAnsi" w:hAnsiTheme="minorHAnsi" w:cstheme="minorHAnsi"/>
                <w:b/>
              </w:rPr>
            </w:pPr>
          </w:p>
        </w:tc>
      </w:tr>
      <w:tr w:rsidR="00962F61" w:rsidRPr="008A152B" w:rsidTr="009C10E4">
        <w:trPr>
          <w:trHeight w:val="302"/>
        </w:trPr>
        <w:tc>
          <w:tcPr>
            <w:tcW w:w="568" w:type="dxa"/>
            <w:tcBorders>
              <w:top w:val="single" w:sz="4" w:space="0" w:color="000000"/>
              <w:left w:val="single" w:sz="4" w:space="0" w:color="000000"/>
              <w:bottom w:val="single" w:sz="4" w:space="0" w:color="000000"/>
              <w:right w:val="single" w:sz="4" w:space="0" w:color="000000"/>
            </w:tcBorders>
          </w:tcPr>
          <w:p w:rsidR="00962F61" w:rsidRPr="008A152B" w:rsidRDefault="00962F61" w:rsidP="003C5240">
            <w:pPr>
              <w:spacing w:after="0" w:line="259" w:lineRule="auto"/>
              <w:rPr>
                <w:rFonts w:asciiTheme="minorHAnsi" w:hAnsiTheme="minorHAnsi" w:cstheme="minorHAnsi"/>
                <w:b/>
              </w:rPr>
            </w:pPr>
          </w:p>
          <w:p w:rsidR="00962F61" w:rsidRPr="008A152B" w:rsidRDefault="00962F61" w:rsidP="003C5240">
            <w:pPr>
              <w:spacing w:after="0" w:line="259" w:lineRule="auto"/>
              <w:rPr>
                <w:rFonts w:asciiTheme="minorHAnsi" w:hAnsiTheme="minorHAnsi" w:cstheme="minorHAnsi"/>
                <w:b/>
              </w:rPr>
            </w:pPr>
            <w:r w:rsidRPr="008A152B">
              <w:rPr>
                <w:rFonts w:asciiTheme="minorHAnsi" w:hAnsiTheme="minorHAnsi" w:cstheme="minorHAnsi"/>
                <w:b/>
              </w:rPr>
              <w:t>2</w:t>
            </w:r>
          </w:p>
        </w:tc>
        <w:tc>
          <w:tcPr>
            <w:tcW w:w="4961" w:type="dxa"/>
            <w:tcBorders>
              <w:top w:val="single" w:sz="4" w:space="0" w:color="000000"/>
              <w:left w:val="single" w:sz="4" w:space="0" w:color="000000"/>
              <w:bottom w:val="single" w:sz="4" w:space="0" w:color="000000"/>
              <w:right w:val="single" w:sz="4" w:space="0" w:color="000000"/>
            </w:tcBorders>
          </w:tcPr>
          <w:p w:rsidR="00962F61" w:rsidRPr="008A152B" w:rsidRDefault="009C10E4" w:rsidP="009C10E4">
            <w:pPr>
              <w:spacing w:after="0" w:line="259" w:lineRule="auto"/>
              <w:jc w:val="both"/>
              <w:rPr>
                <w:rFonts w:asciiTheme="minorHAnsi" w:hAnsiTheme="minorHAnsi" w:cstheme="minorHAnsi"/>
                <w:szCs w:val="24"/>
              </w:rPr>
            </w:pPr>
            <w:r>
              <w:rPr>
                <w:rFonts w:asciiTheme="minorHAnsi" w:hAnsiTheme="minorHAnsi" w:cstheme="minorHAnsi"/>
                <w:szCs w:val="24"/>
              </w:rPr>
              <w:t>WEB sayfasında öğretim elemanlarının bilgilerinin tamamlanması ve güncellenmesi</w:t>
            </w:r>
          </w:p>
        </w:tc>
        <w:tc>
          <w:tcPr>
            <w:tcW w:w="3969" w:type="dxa"/>
            <w:tcBorders>
              <w:top w:val="single" w:sz="4" w:space="0" w:color="000000"/>
              <w:left w:val="single" w:sz="4" w:space="0" w:color="000000"/>
              <w:bottom w:val="single" w:sz="4" w:space="0" w:color="000000"/>
              <w:right w:val="single" w:sz="4" w:space="0" w:color="000000"/>
            </w:tcBorders>
          </w:tcPr>
          <w:p w:rsidR="00962F61" w:rsidRPr="008A152B" w:rsidRDefault="00962F61" w:rsidP="003C5240">
            <w:pPr>
              <w:spacing w:after="0" w:line="259" w:lineRule="auto"/>
              <w:rPr>
                <w:rFonts w:asciiTheme="minorHAnsi" w:hAnsiTheme="minorHAnsi" w:cstheme="minorHAnsi"/>
                <w:szCs w:val="24"/>
              </w:rPr>
            </w:pPr>
          </w:p>
        </w:tc>
      </w:tr>
      <w:tr w:rsidR="004B4A54" w:rsidRPr="008A152B" w:rsidTr="009C10E4">
        <w:trPr>
          <w:trHeight w:val="302"/>
        </w:trPr>
        <w:tc>
          <w:tcPr>
            <w:tcW w:w="568" w:type="dxa"/>
            <w:tcBorders>
              <w:top w:val="single" w:sz="4" w:space="0" w:color="000000"/>
              <w:left w:val="single" w:sz="4" w:space="0" w:color="000000"/>
              <w:bottom w:val="single" w:sz="4" w:space="0" w:color="000000"/>
              <w:right w:val="single" w:sz="4" w:space="0" w:color="000000"/>
            </w:tcBorders>
          </w:tcPr>
          <w:p w:rsidR="004B4A54" w:rsidRPr="008A152B" w:rsidRDefault="004B4A54" w:rsidP="003C5240">
            <w:pPr>
              <w:spacing w:after="0" w:line="259" w:lineRule="auto"/>
              <w:rPr>
                <w:rFonts w:asciiTheme="minorHAnsi" w:hAnsiTheme="minorHAnsi" w:cstheme="minorHAnsi"/>
                <w:b/>
              </w:rPr>
            </w:pPr>
            <w:r>
              <w:rPr>
                <w:rFonts w:asciiTheme="minorHAnsi" w:hAnsiTheme="minorHAnsi" w:cstheme="minorHAnsi"/>
                <w:b/>
              </w:rPr>
              <w:t>3</w:t>
            </w:r>
          </w:p>
        </w:tc>
        <w:tc>
          <w:tcPr>
            <w:tcW w:w="4961" w:type="dxa"/>
            <w:tcBorders>
              <w:top w:val="single" w:sz="4" w:space="0" w:color="000000"/>
              <w:left w:val="single" w:sz="4" w:space="0" w:color="000000"/>
              <w:bottom w:val="single" w:sz="4" w:space="0" w:color="000000"/>
              <w:right w:val="single" w:sz="4" w:space="0" w:color="000000"/>
            </w:tcBorders>
          </w:tcPr>
          <w:p w:rsidR="004B4A54" w:rsidRDefault="004B4A54" w:rsidP="009C10E4">
            <w:pPr>
              <w:spacing w:after="0" w:line="259" w:lineRule="auto"/>
              <w:jc w:val="both"/>
              <w:rPr>
                <w:rFonts w:asciiTheme="minorHAnsi" w:hAnsiTheme="minorHAnsi" w:cstheme="minorHAnsi"/>
                <w:szCs w:val="24"/>
              </w:rPr>
            </w:pPr>
            <w:r>
              <w:rPr>
                <w:rFonts w:asciiTheme="minorHAnsi" w:hAnsiTheme="minorHAnsi" w:cstheme="minorHAnsi"/>
                <w:szCs w:val="24"/>
              </w:rPr>
              <w:t xml:space="preserve">WEB sayfasında Öğretim üyelerinin kendi </w:t>
            </w:r>
            <w:proofErr w:type="gramStart"/>
            <w:r>
              <w:rPr>
                <w:rFonts w:asciiTheme="minorHAnsi" w:hAnsiTheme="minorHAnsi" w:cstheme="minorHAnsi"/>
                <w:szCs w:val="24"/>
              </w:rPr>
              <w:t>profillerini</w:t>
            </w:r>
            <w:proofErr w:type="gramEnd"/>
            <w:r>
              <w:rPr>
                <w:rFonts w:asciiTheme="minorHAnsi" w:hAnsiTheme="minorHAnsi" w:cstheme="minorHAnsi"/>
                <w:szCs w:val="24"/>
              </w:rPr>
              <w:t xml:space="preserve"> oluşturabilmeleri</w:t>
            </w:r>
          </w:p>
        </w:tc>
        <w:tc>
          <w:tcPr>
            <w:tcW w:w="3969" w:type="dxa"/>
            <w:tcBorders>
              <w:top w:val="single" w:sz="4" w:space="0" w:color="000000"/>
              <w:left w:val="single" w:sz="4" w:space="0" w:color="000000"/>
              <w:bottom w:val="single" w:sz="4" w:space="0" w:color="000000"/>
              <w:right w:val="single" w:sz="4" w:space="0" w:color="000000"/>
            </w:tcBorders>
          </w:tcPr>
          <w:p w:rsidR="004B4A54" w:rsidRPr="008A152B" w:rsidRDefault="004B4A54" w:rsidP="003C5240">
            <w:pPr>
              <w:spacing w:after="0" w:line="259" w:lineRule="auto"/>
              <w:rPr>
                <w:rFonts w:asciiTheme="minorHAnsi" w:hAnsiTheme="minorHAnsi" w:cstheme="minorHAnsi"/>
                <w:szCs w:val="24"/>
              </w:rPr>
            </w:pPr>
            <w:r>
              <w:rPr>
                <w:rFonts w:asciiTheme="minorHAnsi" w:hAnsiTheme="minorHAnsi" w:cstheme="minorHAnsi"/>
                <w:szCs w:val="24"/>
              </w:rPr>
              <w:t>Bu kapsamda, üniversitenin tüm birimlerinde benzer uygulama yapılabilmesi için girişimde bulunulabilir.</w:t>
            </w:r>
          </w:p>
        </w:tc>
      </w:tr>
      <w:tr w:rsidR="00962F61" w:rsidRPr="008A152B" w:rsidTr="008E22B4">
        <w:trPr>
          <w:trHeight w:val="541"/>
        </w:trPr>
        <w:tc>
          <w:tcPr>
            <w:tcW w:w="568" w:type="dxa"/>
            <w:tcBorders>
              <w:top w:val="single" w:sz="4" w:space="0" w:color="000000"/>
              <w:left w:val="single" w:sz="4" w:space="0" w:color="000000"/>
              <w:bottom w:val="single" w:sz="4" w:space="0" w:color="000000"/>
              <w:right w:val="single" w:sz="4" w:space="0" w:color="000000"/>
            </w:tcBorders>
          </w:tcPr>
          <w:p w:rsidR="00962F61" w:rsidRPr="008A152B" w:rsidRDefault="004B4A54" w:rsidP="003C5240">
            <w:pPr>
              <w:spacing w:after="0" w:line="259" w:lineRule="auto"/>
              <w:rPr>
                <w:rFonts w:asciiTheme="minorHAnsi" w:hAnsiTheme="minorHAnsi" w:cstheme="minorHAnsi"/>
                <w:b/>
                <w:szCs w:val="24"/>
              </w:rPr>
            </w:pPr>
            <w:r>
              <w:rPr>
                <w:rFonts w:asciiTheme="minorHAnsi" w:hAnsiTheme="minorHAnsi" w:cstheme="minorHAnsi"/>
                <w:b/>
                <w:szCs w:val="24"/>
              </w:rPr>
              <w:t>4</w:t>
            </w:r>
          </w:p>
        </w:tc>
        <w:tc>
          <w:tcPr>
            <w:tcW w:w="4961" w:type="dxa"/>
            <w:tcBorders>
              <w:top w:val="single" w:sz="4" w:space="0" w:color="000000"/>
              <w:left w:val="single" w:sz="4" w:space="0" w:color="000000"/>
              <w:bottom w:val="single" w:sz="4" w:space="0" w:color="000000"/>
              <w:right w:val="single" w:sz="4" w:space="0" w:color="000000"/>
            </w:tcBorders>
          </w:tcPr>
          <w:p w:rsidR="00962F61" w:rsidRPr="008A152B" w:rsidRDefault="008E22B4" w:rsidP="003C5240">
            <w:pPr>
              <w:spacing w:line="259" w:lineRule="auto"/>
              <w:rPr>
                <w:rFonts w:asciiTheme="minorHAnsi" w:hAnsiTheme="minorHAnsi" w:cstheme="minorHAnsi"/>
                <w:szCs w:val="24"/>
              </w:rPr>
            </w:pPr>
            <w:r>
              <w:rPr>
                <w:rFonts w:asciiTheme="minorHAnsi" w:hAnsiTheme="minorHAnsi" w:cstheme="minorHAnsi"/>
                <w:szCs w:val="24"/>
              </w:rPr>
              <w:t>Öğrenci dilekçelerinin takibi ve analizi</w:t>
            </w:r>
          </w:p>
        </w:tc>
        <w:tc>
          <w:tcPr>
            <w:tcW w:w="3969" w:type="dxa"/>
            <w:tcBorders>
              <w:top w:val="single" w:sz="4" w:space="0" w:color="000000"/>
              <w:left w:val="single" w:sz="4" w:space="0" w:color="000000"/>
              <w:bottom w:val="single" w:sz="4" w:space="0" w:color="000000"/>
              <w:right w:val="single" w:sz="4" w:space="0" w:color="000000"/>
            </w:tcBorders>
          </w:tcPr>
          <w:p w:rsidR="00962F61" w:rsidRPr="008A152B" w:rsidRDefault="004B4A54" w:rsidP="003C5240">
            <w:pPr>
              <w:spacing w:line="259" w:lineRule="auto"/>
              <w:rPr>
                <w:rFonts w:asciiTheme="minorHAnsi" w:hAnsiTheme="minorHAnsi" w:cstheme="minorHAnsi"/>
                <w:szCs w:val="24"/>
              </w:rPr>
            </w:pPr>
            <w:r>
              <w:rPr>
                <w:rFonts w:asciiTheme="minorHAnsi" w:hAnsiTheme="minorHAnsi" w:cstheme="minorHAnsi"/>
                <w:szCs w:val="24"/>
              </w:rPr>
              <w:t>Bu kapsamda bir kayıt, izleme ve değerlendirme süreci tasarlanabilir</w:t>
            </w:r>
          </w:p>
        </w:tc>
      </w:tr>
      <w:tr w:rsidR="008E22B4" w:rsidRPr="008A152B" w:rsidTr="008E22B4">
        <w:trPr>
          <w:trHeight w:val="541"/>
        </w:trPr>
        <w:tc>
          <w:tcPr>
            <w:tcW w:w="568" w:type="dxa"/>
            <w:tcBorders>
              <w:top w:val="single" w:sz="4" w:space="0" w:color="000000"/>
              <w:left w:val="single" w:sz="4" w:space="0" w:color="000000"/>
              <w:bottom w:val="single" w:sz="4" w:space="0" w:color="000000"/>
              <w:right w:val="single" w:sz="4" w:space="0" w:color="000000"/>
            </w:tcBorders>
          </w:tcPr>
          <w:p w:rsidR="008E22B4" w:rsidRPr="008A152B" w:rsidRDefault="004B4A54" w:rsidP="003C5240">
            <w:pPr>
              <w:spacing w:after="0" w:line="259" w:lineRule="auto"/>
              <w:rPr>
                <w:rFonts w:asciiTheme="minorHAnsi" w:hAnsiTheme="minorHAnsi" w:cstheme="minorHAnsi"/>
                <w:b/>
                <w:szCs w:val="24"/>
              </w:rPr>
            </w:pPr>
            <w:r>
              <w:rPr>
                <w:rFonts w:asciiTheme="minorHAnsi" w:hAnsiTheme="minorHAnsi" w:cstheme="minorHAnsi"/>
                <w:b/>
                <w:szCs w:val="24"/>
              </w:rPr>
              <w:t>5</w:t>
            </w:r>
          </w:p>
        </w:tc>
        <w:tc>
          <w:tcPr>
            <w:tcW w:w="4961" w:type="dxa"/>
            <w:tcBorders>
              <w:top w:val="single" w:sz="4" w:space="0" w:color="000000"/>
              <w:left w:val="single" w:sz="4" w:space="0" w:color="000000"/>
              <w:bottom w:val="single" w:sz="4" w:space="0" w:color="000000"/>
              <w:right w:val="single" w:sz="4" w:space="0" w:color="000000"/>
            </w:tcBorders>
          </w:tcPr>
          <w:p w:rsidR="008E22B4" w:rsidRDefault="008E22B4" w:rsidP="008E22B4">
            <w:pPr>
              <w:spacing w:line="259" w:lineRule="auto"/>
              <w:rPr>
                <w:rFonts w:asciiTheme="minorHAnsi" w:hAnsiTheme="minorHAnsi" w:cstheme="minorHAnsi"/>
                <w:szCs w:val="24"/>
              </w:rPr>
            </w:pPr>
            <w:r>
              <w:rPr>
                <w:rFonts w:asciiTheme="minorHAnsi" w:hAnsiTheme="minorHAnsi" w:cstheme="minorHAnsi"/>
                <w:szCs w:val="24"/>
              </w:rPr>
              <w:t>Kalite ile ilgili alt komisyonlarda/çalışmalarda idari personele de yer verilmesi</w:t>
            </w:r>
          </w:p>
        </w:tc>
        <w:tc>
          <w:tcPr>
            <w:tcW w:w="3969" w:type="dxa"/>
            <w:tcBorders>
              <w:top w:val="single" w:sz="4" w:space="0" w:color="000000"/>
              <w:left w:val="single" w:sz="4" w:space="0" w:color="000000"/>
              <w:bottom w:val="single" w:sz="4" w:space="0" w:color="000000"/>
              <w:right w:val="single" w:sz="4" w:space="0" w:color="000000"/>
            </w:tcBorders>
          </w:tcPr>
          <w:p w:rsidR="008E22B4" w:rsidRPr="008A152B" w:rsidRDefault="008E22B4" w:rsidP="003C5240">
            <w:pPr>
              <w:spacing w:line="259" w:lineRule="auto"/>
              <w:rPr>
                <w:rFonts w:asciiTheme="minorHAnsi" w:hAnsiTheme="minorHAnsi" w:cstheme="minorHAnsi"/>
                <w:szCs w:val="24"/>
              </w:rPr>
            </w:pPr>
          </w:p>
        </w:tc>
      </w:tr>
    </w:tbl>
    <w:p w:rsidR="00962F61" w:rsidRPr="008A152B" w:rsidRDefault="00962F61" w:rsidP="00962F61">
      <w:pPr>
        <w:spacing w:after="121" w:line="259" w:lineRule="auto"/>
        <w:ind w:left="-658"/>
        <w:rPr>
          <w:rFonts w:asciiTheme="minorHAnsi" w:hAnsiTheme="minorHAnsi" w:cstheme="minorHAnsi"/>
          <w:szCs w:val="24"/>
        </w:rPr>
      </w:pPr>
      <w:r w:rsidRPr="008A152B">
        <w:rPr>
          <w:rFonts w:asciiTheme="minorHAnsi" w:eastAsia="Times New Roman" w:hAnsiTheme="minorHAnsi" w:cstheme="minorHAnsi"/>
          <w:i/>
          <w:szCs w:val="24"/>
        </w:rPr>
        <w:t xml:space="preserve">             </w:t>
      </w:r>
    </w:p>
    <w:p w:rsidR="00962F61" w:rsidRPr="008A152B" w:rsidRDefault="00962F61" w:rsidP="008D7DD0">
      <w:pPr>
        <w:spacing w:line="240" w:lineRule="auto"/>
        <w:jc w:val="both"/>
        <w:rPr>
          <w:rFonts w:asciiTheme="minorHAnsi" w:hAnsiTheme="minorHAnsi" w:cstheme="minorHAnsi"/>
          <w:szCs w:val="24"/>
        </w:rPr>
      </w:pPr>
    </w:p>
    <w:sectPr w:rsidR="00962F61" w:rsidRPr="008A152B" w:rsidSect="004D1803">
      <w:footerReference w:type="default" r:id="rId8"/>
      <w:headerReference w:type="first" r:id="rId9"/>
      <w:pgSz w:w="11906" w:h="16838" w:code="9"/>
      <w:pgMar w:top="1474" w:right="991" w:bottom="1474" w:left="147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5C" w:rsidRDefault="00A8315C">
      <w:pPr>
        <w:spacing w:after="0" w:line="240" w:lineRule="auto"/>
      </w:pPr>
      <w:r>
        <w:separator/>
      </w:r>
    </w:p>
  </w:endnote>
  <w:endnote w:type="continuationSeparator" w:id="0">
    <w:p w:rsidR="00A8315C" w:rsidRDefault="00A8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624757205"/>
      <w:docPartObj>
        <w:docPartGallery w:val="Page Numbers (Bottom of Page)"/>
        <w:docPartUnique/>
      </w:docPartObj>
    </w:sdtPr>
    <w:sdtEndPr>
      <w:rPr>
        <w:color w:val="auto"/>
      </w:rPr>
    </w:sdtEndPr>
    <w:sdtContent>
      <w:p w:rsidR="003B011C" w:rsidRPr="00770DB9" w:rsidRDefault="003B011C" w:rsidP="003B011C">
        <w:pPr>
          <w:pStyle w:val="Altbilgi"/>
          <w:jc w:val="right"/>
        </w:pPr>
        <w:r w:rsidRPr="00770DB9">
          <w:fldChar w:fldCharType="begin"/>
        </w:r>
        <w:r w:rsidRPr="00770DB9">
          <w:instrText>PAGE   \* MERGEFORMAT</w:instrText>
        </w:r>
        <w:r w:rsidRPr="00770DB9">
          <w:fldChar w:fldCharType="separate"/>
        </w:r>
        <w:r w:rsidR="00FF4F59">
          <w:rPr>
            <w:noProof/>
          </w:rPr>
          <w:t>8</w:t>
        </w:r>
        <w:r w:rsidRPr="00770DB9">
          <w:fldChar w:fldCharType="end"/>
        </w:r>
      </w:p>
    </w:sdtContent>
  </w:sdt>
  <w:p w:rsidR="003B011C" w:rsidRDefault="003B011C" w:rsidP="003B011C">
    <w:pPr>
      <w:pStyle w:val="Altbilgi"/>
      <w:ind w:hanging="1276"/>
    </w:pPr>
    <w:r>
      <w:rPr>
        <w:rFonts w:eastAsia="Times New Roman" w:cs="Times New Roman"/>
        <w:i/>
        <w:sz w:val="20"/>
        <w:szCs w:val="20"/>
        <w:lang w:eastAsia="tr-TR"/>
      </w:rPr>
      <w:t xml:space="preserve">             Toros Üniversitesi Kalite Koordinatörlüğü /</w:t>
    </w:r>
    <w:r w:rsidRPr="00996C15">
      <w:rPr>
        <w:rFonts w:eastAsia="Times New Roman" w:cs="Times New Roman"/>
        <w:i/>
        <w:sz w:val="20"/>
        <w:szCs w:val="20"/>
        <w:lang w:eastAsia="tr-TR"/>
      </w:rPr>
      <w:t xml:space="preserve"> </w:t>
    </w:r>
    <w:r>
      <w:rPr>
        <w:rFonts w:eastAsia="Times New Roman" w:cs="Times New Roman"/>
        <w:i/>
        <w:sz w:val="20"/>
        <w:szCs w:val="20"/>
        <w:lang w:eastAsia="tr-TR"/>
      </w:rPr>
      <w:t>Birim Geri Bildirim Raporu</w:t>
    </w:r>
  </w:p>
  <w:p w:rsidR="003B011C" w:rsidRDefault="003B01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5C" w:rsidRDefault="00A8315C">
      <w:pPr>
        <w:spacing w:after="0" w:line="240" w:lineRule="auto"/>
      </w:pPr>
      <w:r>
        <w:separator/>
      </w:r>
    </w:p>
  </w:footnote>
  <w:footnote w:type="continuationSeparator" w:id="0">
    <w:p w:rsidR="00A8315C" w:rsidRDefault="00A83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03" w:rsidRDefault="00CF1C28" w:rsidP="00DC2AC2">
    <w:pPr>
      <w:pStyle w:val="stbilgi"/>
      <w:jc w:val="both"/>
      <w:rPr>
        <w:noProof/>
        <w:lang w:eastAsia="tr-TR"/>
      </w:rPr>
    </w:pPr>
    <w:r>
      <w:rPr>
        <w:noProof/>
        <w:lang w:eastAsia="tr-TR"/>
      </w:rPr>
      <w:drawing>
        <wp:anchor distT="0" distB="0" distL="114300" distR="114300" simplePos="0" relativeHeight="251659264" behindDoc="0" locked="0" layoutInCell="1" allowOverlap="1" wp14:anchorId="1EA14767" wp14:editId="2C3D0DF7">
          <wp:simplePos x="0" y="0"/>
          <wp:positionH relativeFrom="leftMargin">
            <wp:align>right</wp:align>
          </wp:positionH>
          <wp:positionV relativeFrom="paragraph">
            <wp:posOffset>56321</wp:posOffset>
          </wp:positionV>
          <wp:extent cx="563880" cy="592455"/>
          <wp:effectExtent l="0" t="0" r="7620" b="0"/>
          <wp:wrapThrough wrapText="bothSides">
            <wp:wrapPolygon edited="0">
              <wp:start x="5108" y="0"/>
              <wp:lineTo x="0" y="3473"/>
              <wp:lineTo x="0" y="17363"/>
              <wp:lineTo x="7297" y="20836"/>
              <wp:lineTo x="13865" y="20836"/>
              <wp:lineTo x="21162" y="17363"/>
              <wp:lineTo x="21162" y="3473"/>
              <wp:lineTo x="16054" y="0"/>
              <wp:lineTo x="5108" y="0"/>
            </wp:wrapPolygon>
          </wp:wrapThrough>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9245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t xml:space="preserve">   </w:t>
    </w:r>
  </w:p>
  <w:p w:rsidR="004D1803" w:rsidRDefault="00CF1C28" w:rsidP="004D1803">
    <w:pPr>
      <w:pStyle w:val="stbilgi"/>
      <w:rPr>
        <w:noProof/>
        <w:lang w:eastAsia="tr-TR"/>
      </w:rPr>
    </w:pPr>
    <w:r>
      <w:rPr>
        <w:noProof/>
        <w:lang w:eastAsia="tr-TR"/>
      </w:rPr>
      <w:t>TOROS ÜNİVERSİTESİ</w:t>
    </w:r>
  </w:p>
  <w:p w:rsidR="000F1861" w:rsidRPr="00DC2AC2" w:rsidRDefault="00CF1C28" w:rsidP="004D1803">
    <w:pPr>
      <w:pStyle w:val="stbilgi"/>
      <w:rPr>
        <w:noProof/>
        <w:lang w:eastAsia="tr-TR"/>
      </w:rPr>
    </w:pPr>
    <w:r>
      <w:rPr>
        <w:noProof/>
        <w:lang w:eastAsia="tr-TR"/>
      </w:rPr>
      <w:t>KALİTE KOORDİNATÖRLÜĞÜ</w:t>
    </w:r>
    <w:r>
      <w:rPr>
        <w:noProof/>
        <w:lang w:eastAsia="tr-TR"/>
      </w:rPr>
      <w:tab/>
    </w:r>
    <w:r>
      <w:rPr>
        <w:noProof/>
        <w:lang w:eastAsia="tr-TR"/>
      </w:rPr>
      <w:tab/>
    </w:r>
    <w:r>
      <w:rPr>
        <w:noProof/>
        <w:lang w:eastAsia="tr-TR"/>
      </w:rPr>
      <w:tab/>
    </w:r>
    <w:r>
      <w:rPr>
        <w:noProof/>
        <w:lang w:eastAsia="tr-TR"/>
      </w:rPr>
      <w:tab/>
    </w:r>
    <w:r w:rsidRPr="00DC2AC2">
      <w:rPr>
        <w:noProof/>
        <w:lang w:eastAsia="tr-TR"/>
      </w:rPr>
      <w:tab/>
    </w:r>
    <w:r>
      <w:rPr>
        <w:noProof/>
        <w:lang w:eastAsia="tr-TR"/>
      </w:rPr>
      <w:t xml:space="preserve">                                                                                         </w:t>
    </w:r>
    <w:r>
      <w:rPr>
        <w:noProof/>
        <w:lang w:eastAsia="tr-TR"/>
      </w:rPr>
      <w:tab/>
      <w:t xml:space="preserve">       </w:t>
    </w:r>
  </w:p>
  <w:p w:rsidR="000F1861" w:rsidRPr="007219B5" w:rsidRDefault="00A8315C" w:rsidP="007219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483"/>
    <w:multiLevelType w:val="hybridMultilevel"/>
    <w:tmpl w:val="E49A9980"/>
    <w:lvl w:ilvl="0" w:tplc="36B8C248">
      <w:start w:val="3"/>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AC0E62"/>
    <w:multiLevelType w:val="hybridMultilevel"/>
    <w:tmpl w:val="2E3C39BA"/>
    <w:lvl w:ilvl="0" w:tplc="6FEC12A8">
      <w:start w:val="2"/>
      <w:numFmt w:val="upperLetter"/>
      <w:lvlText w:val="%1."/>
      <w:lvlJc w:val="left"/>
      <w:pPr>
        <w:ind w:left="1324" w:hanging="360"/>
      </w:pPr>
      <w:rPr>
        <w:rFonts w:hint="default"/>
        <w:b/>
      </w:rPr>
    </w:lvl>
    <w:lvl w:ilvl="1" w:tplc="041F0019" w:tentative="1">
      <w:start w:val="1"/>
      <w:numFmt w:val="lowerLetter"/>
      <w:lvlText w:val="%2."/>
      <w:lvlJc w:val="left"/>
      <w:pPr>
        <w:ind w:left="2044" w:hanging="360"/>
      </w:pPr>
    </w:lvl>
    <w:lvl w:ilvl="2" w:tplc="041F001B" w:tentative="1">
      <w:start w:val="1"/>
      <w:numFmt w:val="lowerRoman"/>
      <w:lvlText w:val="%3."/>
      <w:lvlJc w:val="right"/>
      <w:pPr>
        <w:ind w:left="2764" w:hanging="180"/>
      </w:pPr>
    </w:lvl>
    <w:lvl w:ilvl="3" w:tplc="041F000F" w:tentative="1">
      <w:start w:val="1"/>
      <w:numFmt w:val="decimal"/>
      <w:lvlText w:val="%4."/>
      <w:lvlJc w:val="left"/>
      <w:pPr>
        <w:ind w:left="3484" w:hanging="360"/>
      </w:pPr>
    </w:lvl>
    <w:lvl w:ilvl="4" w:tplc="041F0019" w:tentative="1">
      <w:start w:val="1"/>
      <w:numFmt w:val="lowerLetter"/>
      <w:lvlText w:val="%5."/>
      <w:lvlJc w:val="left"/>
      <w:pPr>
        <w:ind w:left="4204" w:hanging="360"/>
      </w:pPr>
    </w:lvl>
    <w:lvl w:ilvl="5" w:tplc="041F001B" w:tentative="1">
      <w:start w:val="1"/>
      <w:numFmt w:val="lowerRoman"/>
      <w:lvlText w:val="%6."/>
      <w:lvlJc w:val="right"/>
      <w:pPr>
        <w:ind w:left="4924" w:hanging="180"/>
      </w:pPr>
    </w:lvl>
    <w:lvl w:ilvl="6" w:tplc="041F000F" w:tentative="1">
      <w:start w:val="1"/>
      <w:numFmt w:val="decimal"/>
      <w:lvlText w:val="%7."/>
      <w:lvlJc w:val="left"/>
      <w:pPr>
        <w:ind w:left="5644" w:hanging="360"/>
      </w:pPr>
    </w:lvl>
    <w:lvl w:ilvl="7" w:tplc="041F0019" w:tentative="1">
      <w:start w:val="1"/>
      <w:numFmt w:val="lowerLetter"/>
      <w:lvlText w:val="%8."/>
      <w:lvlJc w:val="left"/>
      <w:pPr>
        <w:ind w:left="6364" w:hanging="360"/>
      </w:pPr>
    </w:lvl>
    <w:lvl w:ilvl="8" w:tplc="041F001B" w:tentative="1">
      <w:start w:val="1"/>
      <w:numFmt w:val="lowerRoman"/>
      <w:lvlText w:val="%9."/>
      <w:lvlJc w:val="right"/>
      <w:pPr>
        <w:ind w:left="7084" w:hanging="180"/>
      </w:pPr>
    </w:lvl>
  </w:abstractNum>
  <w:abstractNum w:abstractNumId="2">
    <w:nsid w:val="5BC442C3"/>
    <w:multiLevelType w:val="multilevel"/>
    <w:tmpl w:val="D4D8ED0A"/>
    <w:lvl w:ilvl="0">
      <w:start w:val="1"/>
      <w:numFmt w:val="upperLetter"/>
      <w:lvlText w:val="%1."/>
      <w:lvlJc w:val="left"/>
      <w:pPr>
        <w:ind w:left="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74D8457A"/>
    <w:multiLevelType w:val="hybridMultilevel"/>
    <w:tmpl w:val="00AC11B8"/>
    <w:lvl w:ilvl="0" w:tplc="C1C05780">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E0"/>
    <w:rsid w:val="00006B57"/>
    <w:rsid w:val="00020744"/>
    <w:rsid w:val="00034A5E"/>
    <w:rsid w:val="000844F5"/>
    <w:rsid w:val="000931F8"/>
    <w:rsid w:val="000B421D"/>
    <w:rsid w:val="000D2D9B"/>
    <w:rsid w:val="000D72C5"/>
    <w:rsid w:val="00106668"/>
    <w:rsid w:val="001216C9"/>
    <w:rsid w:val="00133888"/>
    <w:rsid w:val="0014259E"/>
    <w:rsid w:val="001559B9"/>
    <w:rsid w:val="00190D66"/>
    <w:rsid w:val="001B5DE1"/>
    <w:rsid w:val="00207E50"/>
    <w:rsid w:val="00263BD0"/>
    <w:rsid w:val="00280024"/>
    <w:rsid w:val="00283857"/>
    <w:rsid w:val="0029472D"/>
    <w:rsid w:val="002A0844"/>
    <w:rsid w:val="002B3E4D"/>
    <w:rsid w:val="002B7F1F"/>
    <w:rsid w:val="002D3074"/>
    <w:rsid w:val="002E7DDA"/>
    <w:rsid w:val="002F4457"/>
    <w:rsid w:val="002F47EB"/>
    <w:rsid w:val="00313832"/>
    <w:rsid w:val="00334822"/>
    <w:rsid w:val="003353B9"/>
    <w:rsid w:val="00336BD0"/>
    <w:rsid w:val="00344138"/>
    <w:rsid w:val="00347123"/>
    <w:rsid w:val="00353BB3"/>
    <w:rsid w:val="00376411"/>
    <w:rsid w:val="00380172"/>
    <w:rsid w:val="00380E33"/>
    <w:rsid w:val="003916C1"/>
    <w:rsid w:val="003B011C"/>
    <w:rsid w:val="003D2403"/>
    <w:rsid w:val="003D40DE"/>
    <w:rsid w:val="00406311"/>
    <w:rsid w:val="004131E9"/>
    <w:rsid w:val="004364C2"/>
    <w:rsid w:val="00463042"/>
    <w:rsid w:val="004769F2"/>
    <w:rsid w:val="004A43DB"/>
    <w:rsid w:val="004B4A54"/>
    <w:rsid w:val="004C2104"/>
    <w:rsid w:val="004C6AE7"/>
    <w:rsid w:val="004D3D22"/>
    <w:rsid w:val="004D5012"/>
    <w:rsid w:val="004D61E0"/>
    <w:rsid w:val="004E29B8"/>
    <w:rsid w:val="004E61E4"/>
    <w:rsid w:val="004E6E22"/>
    <w:rsid w:val="004F0DC1"/>
    <w:rsid w:val="005606FA"/>
    <w:rsid w:val="00572A06"/>
    <w:rsid w:val="005A2DBF"/>
    <w:rsid w:val="005E6B1C"/>
    <w:rsid w:val="00606049"/>
    <w:rsid w:val="006117AE"/>
    <w:rsid w:val="00621A3D"/>
    <w:rsid w:val="006231AA"/>
    <w:rsid w:val="00673CE3"/>
    <w:rsid w:val="00674D6D"/>
    <w:rsid w:val="006752CC"/>
    <w:rsid w:val="00680210"/>
    <w:rsid w:val="00696B4F"/>
    <w:rsid w:val="006A527A"/>
    <w:rsid w:val="00710160"/>
    <w:rsid w:val="00710D61"/>
    <w:rsid w:val="00713EB8"/>
    <w:rsid w:val="007252D4"/>
    <w:rsid w:val="00734C0B"/>
    <w:rsid w:val="00761D88"/>
    <w:rsid w:val="007C541F"/>
    <w:rsid w:val="007E65D9"/>
    <w:rsid w:val="00824451"/>
    <w:rsid w:val="00832AFB"/>
    <w:rsid w:val="008516EE"/>
    <w:rsid w:val="00855600"/>
    <w:rsid w:val="00857635"/>
    <w:rsid w:val="0086617A"/>
    <w:rsid w:val="008740CE"/>
    <w:rsid w:val="00882AEB"/>
    <w:rsid w:val="00897715"/>
    <w:rsid w:val="008A152B"/>
    <w:rsid w:val="008D1D88"/>
    <w:rsid w:val="008D7DD0"/>
    <w:rsid w:val="008E22B4"/>
    <w:rsid w:val="008F1AC0"/>
    <w:rsid w:val="009007DA"/>
    <w:rsid w:val="009075C9"/>
    <w:rsid w:val="009124E6"/>
    <w:rsid w:val="00927F0D"/>
    <w:rsid w:val="00934689"/>
    <w:rsid w:val="00962F61"/>
    <w:rsid w:val="0098772C"/>
    <w:rsid w:val="009A012E"/>
    <w:rsid w:val="009A44B0"/>
    <w:rsid w:val="009B2CDB"/>
    <w:rsid w:val="009B3CEB"/>
    <w:rsid w:val="009C10E4"/>
    <w:rsid w:val="009D0F0E"/>
    <w:rsid w:val="009D74C4"/>
    <w:rsid w:val="009F1DD6"/>
    <w:rsid w:val="00A1307B"/>
    <w:rsid w:val="00A45C85"/>
    <w:rsid w:val="00A46151"/>
    <w:rsid w:val="00A46DC9"/>
    <w:rsid w:val="00A61614"/>
    <w:rsid w:val="00A757FC"/>
    <w:rsid w:val="00A8315C"/>
    <w:rsid w:val="00A959E3"/>
    <w:rsid w:val="00AA2D08"/>
    <w:rsid w:val="00AB1604"/>
    <w:rsid w:val="00AB4F17"/>
    <w:rsid w:val="00AC368B"/>
    <w:rsid w:val="00AD3C72"/>
    <w:rsid w:val="00B04671"/>
    <w:rsid w:val="00B27221"/>
    <w:rsid w:val="00B345E6"/>
    <w:rsid w:val="00B3635F"/>
    <w:rsid w:val="00B42BBD"/>
    <w:rsid w:val="00B46209"/>
    <w:rsid w:val="00B7329D"/>
    <w:rsid w:val="00B82F90"/>
    <w:rsid w:val="00BB08CF"/>
    <w:rsid w:val="00BD65D4"/>
    <w:rsid w:val="00BE5967"/>
    <w:rsid w:val="00BF6EFF"/>
    <w:rsid w:val="00C02E9D"/>
    <w:rsid w:val="00C07BAD"/>
    <w:rsid w:val="00C133A9"/>
    <w:rsid w:val="00C253AD"/>
    <w:rsid w:val="00C3329F"/>
    <w:rsid w:val="00C55E87"/>
    <w:rsid w:val="00C64299"/>
    <w:rsid w:val="00C87747"/>
    <w:rsid w:val="00C9329A"/>
    <w:rsid w:val="00CB2618"/>
    <w:rsid w:val="00CE25BD"/>
    <w:rsid w:val="00CF1C28"/>
    <w:rsid w:val="00D1254D"/>
    <w:rsid w:val="00D14151"/>
    <w:rsid w:val="00D14525"/>
    <w:rsid w:val="00D21063"/>
    <w:rsid w:val="00D31E16"/>
    <w:rsid w:val="00D66AB8"/>
    <w:rsid w:val="00D870BE"/>
    <w:rsid w:val="00D91221"/>
    <w:rsid w:val="00DA1474"/>
    <w:rsid w:val="00DB37B8"/>
    <w:rsid w:val="00DF08E3"/>
    <w:rsid w:val="00E13C6D"/>
    <w:rsid w:val="00E31BCB"/>
    <w:rsid w:val="00E31DF7"/>
    <w:rsid w:val="00E37DA2"/>
    <w:rsid w:val="00E52EDC"/>
    <w:rsid w:val="00E5337E"/>
    <w:rsid w:val="00E80E00"/>
    <w:rsid w:val="00EB1E31"/>
    <w:rsid w:val="00F03FD2"/>
    <w:rsid w:val="00F1150B"/>
    <w:rsid w:val="00F649E1"/>
    <w:rsid w:val="00F864A8"/>
    <w:rsid w:val="00FA6E3E"/>
    <w:rsid w:val="00FD6A8C"/>
    <w:rsid w:val="00FF3743"/>
    <w:rsid w:val="00FF4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D0"/>
    <w:pPr>
      <w:spacing w:after="200" w:line="276"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7DD0"/>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8D7DD0"/>
    <w:rPr>
      <w:rFonts w:ascii="Times New Roman" w:hAnsi="Times New Roman"/>
      <w:sz w:val="24"/>
    </w:rPr>
  </w:style>
  <w:style w:type="paragraph" w:styleId="Altbilgi">
    <w:name w:val="footer"/>
    <w:basedOn w:val="Normal"/>
    <w:link w:val="AltbilgiChar"/>
    <w:uiPriority w:val="99"/>
    <w:unhideWhenUsed/>
    <w:rsid w:val="008D7DD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8D7DD0"/>
    <w:rPr>
      <w:rFonts w:ascii="Times New Roman" w:hAnsi="Times New Roman"/>
      <w:sz w:val="24"/>
    </w:rPr>
  </w:style>
  <w:style w:type="paragraph" w:customStyle="1" w:styleId="Default">
    <w:name w:val="Default"/>
    <w:rsid w:val="008D7DD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8D7DD0"/>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62F61"/>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280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D0"/>
    <w:pPr>
      <w:spacing w:after="200" w:line="276"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7DD0"/>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8D7DD0"/>
    <w:rPr>
      <w:rFonts w:ascii="Times New Roman" w:hAnsi="Times New Roman"/>
      <w:sz w:val="24"/>
    </w:rPr>
  </w:style>
  <w:style w:type="paragraph" w:styleId="Altbilgi">
    <w:name w:val="footer"/>
    <w:basedOn w:val="Normal"/>
    <w:link w:val="AltbilgiChar"/>
    <w:uiPriority w:val="99"/>
    <w:unhideWhenUsed/>
    <w:rsid w:val="008D7DD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8D7DD0"/>
    <w:rPr>
      <w:rFonts w:ascii="Times New Roman" w:hAnsi="Times New Roman"/>
      <w:sz w:val="24"/>
    </w:rPr>
  </w:style>
  <w:style w:type="paragraph" w:customStyle="1" w:styleId="Default">
    <w:name w:val="Default"/>
    <w:rsid w:val="008D7DD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8D7DD0"/>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62F61"/>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28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2414</Words>
  <Characters>13762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 villi</dc:creator>
  <cp:lastModifiedBy>Toros</cp:lastModifiedBy>
  <cp:revision>2</cp:revision>
  <dcterms:created xsi:type="dcterms:W3CDTF">2021-04-14T13:45:00Z</dcterms:created>
  <dcterms:modified xsi:type="dcterms:W3CDTF">2021-04-14T13:45:00Z</dcterms:modified>
</cp:coreProperties>
</file>