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5" Type="http://schemas.openxmlformats.org/officeDocument/2006/relationships/custom-properties" Target="docProps/custom.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EA08E0" w14:textId="77777777" w:rsidR="00DF071F" w:rsidRPr="00F841C2" w:rsidRDefault="00DF071F">
      <w:pPr>
        <w:spacing w:line="240" w:lineRule="auto"/>
        <w:jc w:val="center"/>
        <w:rPr>
          <w:rFonts w:asciiTheme="majorHAnsi" w:hAnsiTheme="majorHAnsi" w:cstheme="majorHAnsi"/>
          <w:b/>
          <w:bCs/>
          <w:sz w:val="22"/>
          <w:szCs w:val="22"/>
        </w:rPr>
      </w:pPr>
      <w:bookmarkStart w:id="0" w:name="_3g9dbaxykq0b" w:colFirst="0" w:colLast="0"/>
      <w:bookmarkEnd w:id="0"/>
    </w:p>
    <w:p w14:paraId="7F636A4A" w14:textId="77777777" w:rsidR="00DF071F" w:rsidRPr="00F841C2" w:rsidRDefault="00DF071F">
      <w:pPr>
        <w:spacing w:line="240" w:lineRule="auto"/>
        <w:jc w:val="center"/>
        <w:rPr>
          <w:rFonts w:asciiTheme="majorHAnsi" w:hAnsiTheme="majorHAnsi" w:cstheme="majorHAnsi"/>
          <w:b/>
          <w:bCs/>
          <w:sz w:val="22"/>
          <w:szCs w:val="22"/>
        </w:rPr>
      </w:pPr>
    </w:p>
    <w:p w14:paraId="23F18EE6" w14:textId="77777777" w:rsidR="00DF071F" w:rsidRPr="00F841C2" w:rsidRDefault="00DF071F">
      <w:pPr>
        <w:spacing w:line="240" w:lineRule="auto"/>
        <w:jc w:val="center"/>
        <w:rPr>
          <w:rFonts w:asciiTheme="majorHAnsi" w:hAnsiTheme="majorHAnsi" w:cstheme="majorHAnsi"/>
          <w:b/>
          <w:bCs/>
          <w:sz w:val="22"/>
          <w:szCs w:val="22"/>
        </w:rPr>
      </w:pPr>
    </w:p>
    <w:p w14:paraId="0503C455" w14:textId="77777777" w:rsidR="00DF071F" w:rsidRPr="00F841C2" w:rsidRDefault="00DF071F">
      <w:pPr>
        <w:spacing w:line="240" w:lineRule="auto"/>
        <w:jc w:val="center"/>
        <w:rPr>
          <w:rFonts w:asciiTheme="majorHAnsi" w:hAnsiTheme="majorHAnsi" w:cstheme="majorHAnsi"/>
          <w:b/>
          <w:bCs/>
          <w:sz w:val="22"/>
          <w:szCs w:val="22"/>
        </w:rPr>
      </w:pPr>
    </w:p>
    <w:p w14:paraId="7C8F9BE2" w14:textId="77777777" w:rsidR="00DF071F" w:rsidRPr="00F841C2" w:rsidRDefault="00DF071F">
      <w:pPr>
        <w:spacing w:line="240" w:lineRule="auto"/>
        <w:jc w:val="center"/>
        <w:rPr>
          <w:rFonts w:asciiTheme="majorHAnsi" w:eastAsia="Calibri" w:hAnsiTheme="majorHAnsi" w:cstheme="majorHAnsi"/>
          <w:b/>
          <w:bCs/>
          <w:sz w:val="22"/>
          <w:szCs w:val="22"/>
        </w:rPr>
      </w:pPr>
    </w:p>
    <w:p w14:paraId="2C5C3759" w14:textId="77777777" w:rsidR="00DF071F" w:rsidRPr="00F841C2" w:rsidRDefault="00DF071F">
      <w:pPr>
        <w:spacing w:line="240" w:lineRule="auto"/>
        <w:jc w:val="center"/>
        <w:rPr>
          <w:rFonts w:asciiTheme="majorHAnsi" w:eastAsia="Calibri" w:hAnsiTheme="majorHAnsi" w:cstheme="majorHAnsi"/>
          <w:b/>
          <w:bCs/>
          <w:sz w:val="22"/>
          <w:szCs w:val="22"/>
        </w:rPr>
      </w:pPr>
    </w:p>
    <w:p w14:paraId="68C409C0" w14:textId="77777777" w:rsidR="00DF071F" w:rsidRPr="00F841C2" w:rsidRDefault="00DF071F">
      <w:pPr>
        <w:spacing w:line="240" w:lineRule="auto"/>
        <w:jc w:val="center"/>
        <w:rPr>
          <w:rFonts w:asciiTheme="majorHAnsi" w:eastAsia="Calibri" w:hAnsiTheme="majorHAnsi" w:cstheme="majorHAnsi"/>
          <w:b/>
          <w:bCs/>
          <w:sz w:val="22"/>
          <w:szCs w:val="22"/>
        </w:rPr>
      </w:pPr>
    </w:p>
    <w:p w14:paraId="43B70256" w14:textId="77777777" w:rsidR="00DF071F" w:rsidRPr="00F841C2" w:rsidRDefault="000F7A22">
      <w:pPr>
        <w:spacing w:line="240" w:lineRule="auto"/>
        <w:jc w:val="center"/>
        <w:rPr>
          <w:rFonts w:asciiTheme="majorHAnsi" w:eastAsia="Calibri" w:hAnsiTheme="majorHAnsi" w:cstheme="majorHAnsi"/>
          <w:b/>
          <w:bCs/>
          <w:sz w:val="22"/>
          <w:szCs w:val="22"/>
        </w:rPr>
      </w:pPr>
      <w:r w:rsidRPr="00F841C2">
        <w:rPr>
          <w:rFonts w:asciiTheme="majorHAnsi" w:eastAsia="Calibri" w:hAnsiTheme="majorHAnsi" w:cstheme="majorHAnsi"/>
          <w:b/>
          <w:bCs/>
          <w:sz w:val="22"/>
          <w:szCs w:val="22"/>
        </w:rPr>
        <w:t>SAĞLIK HİZMETLERİ MESLEK YÜKSEK OKULU</w:t>
      </w:r>
    </w:p>
    <w:p w14:paraId="5EE1732F" w14:textId="77777777" w:rsidR="00DF071F" w:rsidRPr="00F841C2" w:rsidRDefault="000F7A22">
      <w:pPr>
        <w:spacing w:line="240" w:lineRule="auto"/>
        <w:jc w:val="center"/>
        <w:rPr>
          <w:rFonts w:asciiTheme="majorHAnsi" w:eastAsia="Calibri" w:hAnsiTheme="majorHAnsi" w:cstheme="majorHAnsi"/>
          <w:b/>
          <w:bCs/>
          <w:sz w:val="22"/>
          <w:szCs w:val="22"/>
        </w:rPr>
      </w:pPr>
      <w:r w:rsidRPr="00F841C2">
        <w:rPr>
          <w:rFonts w:asciiTheme="majorHAnsi" w:eastAsia="Calibri" w:hAnsiTheme="majorHAnsi" w:cstheme="majorHAnsi"/>
          <w:b/>
          <w:bCs/>
          <w:sz w:val="22"/>
          <w:szCs w:val="22"/>
        </w:rPr>
        <w:t>BİRİM GERİ BİLDİRİM RAPORU</w:t>
      </w:r>
    </w:p>
    <w:p w14:paraId="0A0CB908" w14:textId="77777777" w:rsidR="00DF071F" w:rsidRPr="00F841C2" w:rsidRDefault="00DF071F">
      <w:pPr>
        <w:spacing w:line="240" w:lineRule="auto"/>
        <w:jc w:val="center"/>
        <w:rPr>
          <w:rFonts w:asciiTheme="majorHAnsi" w:eastAsia="Calibri" w:hAnsiTheme="majorHAnsi" w:cstheme="majorHAnsi"/>
          <w:b/>
          <w:bCs/>
          <w:sz w:val="22"/>
          <w:szCs w:val="22"/>
        </w:rPr>
      </w:pPr>
    </w:p>
    <w:p w14:paraId="25230B0D" w14:textId="77777777" w:rsidR="00DF071F" w:rsidRPr="00F841C2" w:rsidRDefault="00DF071F">
      <w:pPr>
        <w:spacing w:line="240" w:lineRule="auto"/>
        <w:jc w:val="center"/>
        <w:rPr>
          <w:rFonts w:asciiTheme="majorHAnsi" w:eastAsia="Calibri" w:hAnsiTheme="majorHAnsi" w:cstheme="majorHAnsi"/>
          <w:b/>
          <w:bCs/>
          <w:sz w:val="22"/>
          <w:szCs w:val="22"/>
        </w:rPr>
      </w:pPr>
    </w:p>
    <w:p w14:paraId="4C6BAC77" w14:textId="77777777" w:rsidR="00DF071F" w:rsidRPr="00F841C2" w:rsidRDefault="00DF071F">
      <w:pPr>
        <w:spacing w:line="240" w:lineRule="auto"/>
        <w:jc w:val="center"/>
        <w:rPr>
          <w:rFonts w:asciiTheme="majorHAnsi" w:eastAsia="Calibri" w:hAnsiTheme="majorHAnsi" w:cstheme="majorHAnsi"/>
          <w:b/>
          <w:bCs/>
          <w:sz w:val="22"/>
          <w:szCs w:val="22"/>
        </w:rPr>
      </w:pPr>
    </w:p>
    <w:p w14:paraId="59C43AA7" w14:textId="77777777" w:rsidR="00DF071F" w:rsidRPr="00F841C2" w:rsidRDefault="00DF071F">
      <w:pPr>
        <w:spacing w:line="240" w:lineRule="auto"/>
        <w:jc w:val="center"/>
        <w:rPr>
          <w:rFonts w:asciiTheme="majorHAnsi" w:eastAsia="Calibri" w:hAnsiTheme="majorHAnsi" w:cstheme="majorHAnsi"/>
          <w:b/>
          <w:bCs/>
          <w:sz w:val="22"/>
          <w:szCs w:val="22"/>
        </w:rPr>
      </w:pPr>
    </w:p>
    <w:p w14:paraId="580B084F" w14:textId="77777777" w:rsidR="00DF071F" w:rsidRPr="00F841C2" w:rsidRDefault="00DF071F">
      <w:pPr>
        <w:spacing w:line="240" w:lineRule="auto"/>
        <w:jc w:val="center"/>
        <w:rPr>
          <w:rFonts w:asciiTheme="majorHAnsi" w:eastAsia="Calibri" w:hAnsiTheme="majorHAnsi" w:cstheme="majorHAnsi"/>
          <w:b/>
          <w:bCs/>
          <w:sz w:val="22"/>
          <w:szCs w:val="22"/>
        </w:rPr>
      </w:pPr>
    </w:p>
    <w:p w14:paraId="3A4AB144" w14:textId="77777777" w:rsidR="00DF071F" w:rsidRPr="00F841C2" w:rsidRDefault="00DF071F">
      <w:pPr>
        <w:spacing w:line="240" w:lineRule="auto"/>
        <w:jc w:val="center"/>
        <w:rPr>
          <w:rFonts w:asciiTheme="majorHAnsi" w:eastAsia="Calibri" w:hAnsiTheme="majorHAnsi" w:cstheme="majorHAnsi"/>
          <w:b/>
          <w:bCs/>
          <w:sz w:val="22"/>
          <w:szCs w:val="22"/>
        </w:rPr>
      </w:pPr>
    </w:p>
    <w:p w14:paraId="5E7F4D20" w14:textId="77777777" w:rsidR="00DF071F" w:rsidRPr="00F841C2" w:rsidRDefault="00DF071F">
      <w:pPr>
        <w:spacing w:line="240" w:lineRule="auto"/>
        <w:jc w:val="center"/>
        <w:rPr>
          <w:rFonts w:asciiTheme="majorHAnsi" w:eastAsia="Calibri" w:hAnsiTheme="majorHAnsi" w:cstheme="majorHAnsi"/>
          <w:b/>
          <w:bCs/>
          <w:sz w:val="22"/>
          <w:szCs w:val="22"/>
        </w:rPr>
      </w:pPr>
    </w:p>
    <w:p w14:paraId="54BEB325" w14:textId="77777777" w:rsidR="00DF071F" w:rsidRPr="00F841C2" w:rsidRDefault="000F7A22">
      <w:pPr>
        <w:spacing w:line="240" w:lineRule="auto"/>
        <w:jc w:val="center"/>
        <w:rPr>
          <w:rFonts w:asciiTheme="majorHAnsi" w:eastAsia="Calibri" w:hAnsiTheme="majorHAnsi" w:cstheme="majorHAnsi"/>
          <w:b/>
          <w:bCs/>
          <w:sz w:val="22"/>
          <w:szCs w:val="22"/>
        </w:rPr>
      </w:pPr>
      <w:r w:rsidRPr="00F841C2">
        <w:rPr>
          <w:rFonts w:asciiTheme="majorHAnsi" w:eastAsia="Calibri" w:hAnsiTheme="majorHAnsi" w:cstheme="majorHAnsi"/>
          <w:b/>
          <w:bCs/>
          <w:sz w:val="22"/>
          <w:szCs w:val="22"/>
        </w:rPr>
        <w:t>DEĞERLENDİRME TAKIMI</w:t>
      </w:r>
    </w:p>
    <w:p w14:paraId="32EB6936" w14:textId="77777777" w:rsidR="00DF071F" w:rsidRPr="00F841C2" w:rsidRDefault="000F7A22">
      <w:pPr>
        <w:spacing w:line="240" w:lineRule="auto"/>
        <w:jc w:val="center"/>
        <w:rPr>
          <w:rFonts w:asciiTheme="majorHAnsi" w:eastAsia="Calibri" w:hAnsiTheme="majorHAnsi" w:cstheme="majorHAnsi"/>
          <w:sz w:val="22"/>
          <w:szCs w:val="22"/>
        </w:rPr>
      </w:pPr>
      <w:r w:rsidRPr="00F841C2">
        <w:rPr>
          <w:rFonts w:asciiTheme="majorHAnsi" w:eastAsia="Calibri" w:hAnsiTheme="majorHAnsi" w:cstheme="majorHAnsi"/>
          <w:sz w:val="22"/>
          <w:szCs w:val="22"/>
        </w:rPr>
        <w:t>Takım Başkanı: Prof. Dr. Köksal HAZIR</w:t>
      </w:r>
    </w:p>
    <w:p w14:paraId="0C2FFD22" w14:textId="5F1803D0" w:rsidR="00DF071F" w:rsidRPr="00F841C2" w:rsidRDefault="000F7A22">
      <w:pPr>
        <w:spacing w:line="240" w:lineRule="auto"/>
        <w:jc w:val="center"/>
        <w:rPr>
          <w:rFonts w:asciiTheme="majorHAnsi" w:eastAsia="Calibri" w:hAnsiTheme="majorHAnsi" w:cstheme="majorHAnsi"/>
          <w:sz w:val="22"/>
          <w:szCs w:val="22"/>
        </w:rPr>
      </w:pPr>
      <w:r w:rsidRPr="00F841C2">
        <w:rPr>
          <w:rFonts w:asciiTheme="majorHAnsi" w:eastAsia="Calibri" w:hAnsiTheme="majorHAnsi" w:cstheme="majorHAnsi"/>
          <w:sz w:val="22"/>
          <w:szCs w:val="22"/>
        </w:rPr>
        <w:t>Akademik Değerlendirici: Do</w:t>
      </w:r>
      <w:r w:rsidR="00194091" w:rsidRPr="00F841C2">
        <w:rPr>
          <w:rFonts w:asciiTheme="majorHAnsi" w:eastAsia="Calibri" w:hAnsiTheme="majorHAnsi" w:cstheme="majorHAnsi"/>
          <w:sz w:val="22"/>
          <w:szCs w:val="22"/>
        </w:rPr>
        <w:t>ç</w:t>
      </w:r>
      <w:r w:rsidRPr="00F841C2">
        <w:rPr>
          <w:rFonts w:asciiTheme="majorHAnsi" w:eastAsia="Calibri" w:hAnsiTheme="majorHAnsi" w:cstheme="majorHAnsi"/>
          <w:sz w:val="22"/>
          <w:szCs w:val="22"/>
        </w:rPr>
        <w:t>. Dr. Özgür Uğur Arıkan</w:t>
      </w:r>
    </w:p>
    <w:p w14:paraId="280EC3E4" w14:textId="77777777" w:rsidR="00DF071F" w:rsidRPr="00F841C2" w:rsidRDefault="000F7A22">
      <w:pPr>
        <w:spacing w:line="240" w:lineRule="auto"/>
        <w:jc w:val="center"/>
        <w:rPr>
          <w:rFonts w:asciiTheme="majorHAnsi" w:eastAsia="Calibri" w:hAnsiTheme="majorHAnsi" w:cstheme="majorHAnsi"/>
          <w:sz w:val="22"/>
          <w:szCs w:val="22"/>
        </w:rPr>
      </w:pPr>
      <w:r w:rsidRPr="00F841C2">
        <w:rPr>
          <w:rFonts w:asciiTheme="majorHAnsi" w:eastAsia="Calibri" w:hAnsiTheme="majorHAnsi" w:cstheme="majorHAnsi"/>
          <w:sz w:val="22"/>
          <w:szCs w:val="22"/>
        </w:rPr>
        <w:t>Akademik Değerlendirici: Dr. Öğr. Üyesi Mehmet Yörükoğlu</w:t>
      </w:r>
    </w:p>
    <w:p w14:paraId="597DC0B1" w14:textId="77777777" w:rsidR="00DF071F" w:rsidRPr="00F841C2" w:rsidRDefault="000F7A22">
      <w:pPr>
        <w:spacing w:line="240" w:lineRule="auto"/>
        <w:jc w:val="center"/>
        <w:rPr>
          <w:rFonts w:asciiTheme="majorHAnsi" w:eastAsia="Calibri" w:hAnsiTheme="majorHAnsi" w:cstheme="majorHAnsi"/>
          <w:sz w:val="22"/>
          <w:szCs w:val="22"/>
        </w:rPr>
      </w:pPr>
      <w:r w:rsidRPr="00F841C2">
        <w:rPr>
          <w:rFonts w:asciiTheme="majorHAnsi" w:eastAsia="Calibri" w:hAnsiTheme="majorHAnsi" w:cstheme="majorHAnsi"/>
          <w:sz w:val="22"/>
          <w:szCs w:val="22"/>
        </w:rPr>
        <w:t xml:space="preserve">KGS </w:t>
      </w:r>
      <w:r w:rsidRPr="00F841C2">
        <w:rPr>
          <w:rFonts w:asciiTheme="majorHAnsi" w:eastAsia="Calibri" w:hAnsiTheme="majorHAnsi" w:cstheme="majorHAnsi"/>
          <w:sz w:val="22"/>
          <w:szCs w:val="22"/>
        </w:rPr>
        <w:t>Değerlendirici: Öğr. Gör. Alper Kalyoncu</w:t>
      </w:r>
    </w:p>
    <w:p w14:paraId="48562F5A" w14:textId="77777777" w:rsidR="00DF071F" w:rsidRPr="00F841C2" w:rsidRDefault="000F7A22">
      <w:pPr>
        <w:spacing w:line="240" w:lineRule="auto"/>
        <w:jc w:val="center"/>
        <w:rPr>
          <w:rFonts w:asciiTheme="majorHAnsi" w:eastAsia="Calibri" w:hAnsiTheme="majorHAnsi" w:cstheme="majorHAnsi"/>
          <w:sz w:val="22"/>
          <w:szCs w:val="22"/>
        </w:rPr>
      </w:pPr>
      <w:r w:rsidRPr="00F841C2">
        <w:rPr>
          <w:rFonts w:asciiTheme="majorHAnsi" w:eastAsia="Calibri" w:hAnsiTheme="majorHAnsi" w:cstheme="majorHAnsi"/>
          <w:sz w:val="22"/>
          <w:szCs w:val="22"/>
        </w:rPr>
        <w:t>İdari Değerlendirici: Melisa Yıldız</w:t>
      </w:r>
    </w:p>
    <w:p w14:paraId="2D635C80" w14:textId="77777777" w:rsidR="00DF071F" w:rsidRPr="00F841C2" w:rsidRDefault="000F7A22">
      <w:pPr>
        <w:spacing w:line="240" w:lineRule="auto"/>
        <w:jc w:val="center"/>
        <w:rPr>
          <w:rFonts w:asciiTheme="majorHAnsi" w:eastAsia="Calibri" w:hAnsiTheme="majorHAnsi" w:cstheme="majorHAnsi"/>
          <w:sz w:val="22"/>
          <w:szCs w:val="22"/>
        </w:rPr>
      </w:pPr>
      <w:r w:rsidRPr="00F841C2">
        <w:rPr>
          <w:rFonts w:asciiTheme="majorHAnsi" w:eastAsia="Calibri" w:hAnsiTheme="majorHAnsi" w:cstheme="majorHAnsi"/>
          <w:sz w:val="22"/>
          <w:szCs w:val="22"/>
        </w:rPr>
        <w:t>Öğrenci Değerlendirici: Aleyna Sert</w:t>
      </w:r>
    </w:p>
    <w:p w14:paraId="57E054F1" w14:textId="77777777" w:rsidR="00DF071F" w:rsidRPr="00F841C2" w:rsidRDefault="00DF071F">
      <w:pPr>
        <w:spacing w:line="240" w:lineRule="auto"/>
        <w:jc w:val="center"/>
        <w:rPr>
          <w:rFonts w:asciiTheme="majorHAnsi" w:eastAsia="Calibri" w:hAnsiTheme="majorHAnsi" w:cstheme="majorHAnsi"/>
          <w:sz w:val="22"/>
          <w:szCs w:val="22"/>
        </w:rPr>
      </w:pPr>
    </w:p>
    <w:p w14:paraId="54279577" w14:textId="77777777" w:rsidR="00DF071F" w:rsidRPr="00F841C2" w:rsidRDefault="00DF071F">
      <w:pPr>
        <w:spacing w:line="240" w:lineRule="auto"/>
        <w:jc w:val="center"/>
        <w:rPr>
          <w:rFonts w:asciiTheme="majorHAnsi" w:eastAsia="Calibri" w:hAnsiTheme="majorHAnsi" w:cstheme="majorHAnsi"/>
          <w:sz w:val="22"/>
          <w:szCs w:val="22"/>
        </w:rPr>
      </w:pPr>
    </w:p>
    <w:p w14:paraId="0D9DCFFF" w14:textId="77777777" w:rsidR="00DF071F" w:rsidRPr="00F841C2" w:rsidRDefault="00DF071F">
      <w:pPr>
        <w:spacing w:line="240" w:lineRule="auto"/>
        <w:jc w:val="center"/>
        <w:rPr>
          <w:rFonts w:asciiTheme="majorHAnsi" w:eastAsia="Calibri" w:hAnsiTheme="majorHAnsi" w:cstheme="majorHAnsi"/>
          <w:b/>
          <w:bCs/>
          <w:sz w:val="22"/>
          <w:szCs w:val="22"/>
        </w:rPr>
      </w:pPr>
    </w:p>
    <w:p w14:paraId="7A413456" w14:textId="77777777" w:rsidR="00DF071F" w:rsidRPr="00F841C2" w:rsidRDefault="00DF071F">
      <w:pPr>
        <w:spacing w:line="240" w:lineRule="auto"/>
        <w:jc w:val="center"/>
        <w:rPr>
          <w:rFonts w:asciiTheme="majorHAnsi" w:eastAsia="Calibri" w:hAnsiTheme="majorHAnsi" w:cstheme="majorHAnsi"/>
          <w:b/>
          <w:bCs/>
          <w:sz w:val="22"/>
          <w:szCs w:val="22"/>
        </w:rPr>
      </w:pPr>
    </w:p>
    <w:p w14:paraId="3281CB1E" w14:textId="77777777" w:rsidR="00DF071F" w:rsidRPr="00F841C2" w:rsidRDefault="00DF071F">
      <w:pPr>
        <w:spacing w:line="240" w:lineRule="auto"/>
        <w:jc w:val="center"/>
        <w:rPr>
          <w:rFonts w:asciiTheme="majorHAnsi" w:eastAsia="Calibri" w:hAnsiTheme="majorHAnsi" w:cstheme="majorHAnsi"/>
          <w:b/>
          <w:bCs/>
          <w:sz w:val="22"/>
          <w:szCs w:val="22"/>
        </w:rPr>
      </w:pPr>
    </w:p>
    <w:p w14:paraId="385A0BC0" w14:textId="77777777" w:rsidR="00DF071F" w:rsidRPr="00F841C2" w:rsidRDefault="00DF071F">
      <w:pPr>
        <w:spacing w:line="240" w:lineRule="auto"/>
        <w:jc w:val="center"/>
        <w:rPr>
          <w:rFonts w:asciiTheme="majorHAnsi" w:eastAsia="Calibri" w:hAnsiTheme="majorHAnsi" w:cstheme="majorHAnsi"/>
          <w:b/>
          <w:bCs/>
          <w:sz w:val="22"/>
          <w:szCs w:val="22"/>
        </w:rPr>
      </w:pPr>
    </w:p>
    <w:p w14:paraId="71819405" w14:textId="77777777" w:rsidR="00DF071F" w:rsidRPr="00F841C2" w:rsidRDefault="00DF071F">
      <w:pPr>
        <w:spacing w:line="240" w:lineRule="auto"/>
        <w:jc w:val="center"/>
        <w:rPr>
          <w:rFonts w:asciiTheme="majorHAnsi" w:eastAsia="Calibri" w:hAnsiTheme="majorHAnsi" w:cstheme="majorHAnsi"/>
          <w:b/>
          <w:bCs/>
          <w:sz w:val="22"/>
          <w:szCs w:val="22"/>
        </w:rPr>
      </w:pPr>
    </w:p>
    <w:p w14:paraId="13188AC4" w14:textId="77777777" w:rsidR="00DF071F" w:rsidRPr="00F841C2" w:rsidRDefault="00DF071F">
      <w:pPr>
        <w:spacing w:line="240" w:lineRule="auto"/>
        <w:jc w:val="center"/>
        <w:rPr>
          <w:rFonts w:asciiTheme="majorHAnsi" w:eastAsia="Calibri" w:hAnsiTheme="majorHAnsi" w:cstheme="majorHAnsi"/>
          <w:b/>
          <w:bCs/>
          <w:sz w:val="22"/>
          <w:szCs w:val="22"/>
        </w:rPr>
      </w:pPr>
    </w:p>
    <w:p w14:paraId="2F9039ED" w14:textId="77777777" w:rsidR="00DF071F" w:rsidRPr="00F841C2" w:rsidRDefault="00DF071F">
      <w:pPr>
        <w:spacing w:line="240" w:lineRule="auto"/>
        <w:jc w:val="center"/>
        <w:rPr>
          <w:rFonts w:asciiTheme="majorHAnsi" w:eastAsia="Calibri" w:hAnsiTheme="majorHAnsi" w:cstheme="majorHAnsi"/>
          <w:b/>
          <w:bCs/>
          <w:sz w:val="22"/>
          <w:szCs w:val="22"/>
        </w:rPr>
      </w:pPr>
    </w:p>
    <w:p w14:paraId="4B0AFFD4" w14:textId="77777777" w:rsidR="00DF071F" w:rsidRPr="00F841C2" w:rsidRDefault="00DF071F">
      <w:pPr>
        <w:spacing w:line="240" w:lineRule="auto"/>
        <w:jc w:val="center"/>
        <w:rPr>
          <w:rFonts w:asciiTheme="majorHAnsi" w:eastAsia="Calibri" w:hAnsiTheme="majorHAnsi" w:cstheme="majorHAnsi"/>
          <w:b/>
          <w:bCs/>
          <w:sz w:val="22"/>
          <w:szCs w:val="22"/>
        </w:rPr>
      </w:pPr>
    </w:p>
    <w:p w14:paraId="000553D7" w14:textId="77777777" w:rsidR="00DF071F" w:rsidRPr="00F841C2" w:rsidRDefault="00DF071F">
      <w:pPr>
        <w:spacing w:line="240" w:lineRule="auto"/>
        <w:jc w:val="center"/>
        <w:rPr>
          <w:rFonts w:asciiTheme="majorHAnsi" w:eastAsia="Calibri" w:hAnsiTheme="majorHAnsi" w:cstheme="majorHAnsi"/>
          <w:b/>
          <w:bCs/>
          <w:sz w:val="22"/>
          <w:szCs w:val="22"/>
        </w:rPr>
      </w:pPr>
    </w:p>
    <w:p w14:paraId="676E2131" w14:textId="77777777" w:rsidR="00DF071F" w:rsidRPr="00F841C2" w:rsidRDefault="000F7A22">
      <w:pPr>
        <w:spacing w:line="240" w:lineRule="auto"/>
        <w:jc w:val="center"/>
        <w:rPr>
          <w:rFonts w:asciiTheme="majorHAnsi" w:eastAsia="Calibri" w:hAnsiTheme="majorHAnsi" w:cstheme="majorHAnsi"/>
          <w:b/>
          <w:bCs/>
          <w:sz w:val="22"/>
          <w:szCs w:val="22"/>
        </w:rPr>
      </w:pPr>
      <w:r w:rsidRPr="00F841C2">
        <w:rPr>
          <w:rFonts w:asciiTheme="majorHAnsi" w:eastAsia="Calibri" w:hAnsiTheme="majorHAnsi" w:cstheme="majorHAnsi"/>
          <w:b/>
          <w:bCs/>
          <w:sz w:val="22"/>
          <w:szCs w:val="22"/>
        </w:rPr>
        <w:t>14/04/2026</w:t>
      </w:r>
    </w:p>
    <w:p w14:paraId="06FC3696" w14:textId="77777777" w:rsidR="00DF071F" w:rsidRPr="00F841C2" w:rsidRDefault="000F7A22">
      <w:pPr>
        <w:spacing w:line="240" w:lineRule="auto"/>
        <w:rPr>
          <w:rFonts w:asciiTheme="majorHAnsi" w:eastAsia="Calibri" w:hAnsiTheme="majorHAnsi" w:cstheme="majorHAnsi"/>
          <w:b/>
          <w:bCs/>
          <w:sz w:val="22"/>
          <w:szCs w:val="22"/>
        </w:rPr>
      </w:pPr>
      <w:r w:rsidRPr="00F841C2">
        <w:rPr>
          <w:rFonts w:asciiTheme="majorHAnsi" w:eastAsia="Calibri" w:hAnsiTheme="majorHAnsi" w:cstheme="majorHAnsi"/>
          <w:b/>
          <w:bCs/>
          <w:sz w:val="22"/>
          <w:szCs w:val="22"/>
        </w:rPr>
        <w:t>GENEL BİLGİLER (</w:t>
      </w:r>
      <w:r w:rsidRPr="00F841C2">
        <w:rPr>
          <w:rFonts w:asciiTheme="majorHAnsi" w:eastAsia="Calibri" w:hAnsiTheme="majorHAnsi" w:cstheme="majorHAnsi"/>
          <w:sz w:val="22"/>
          <w:szCs w:val="22"/>
        </w:rPr>
        <w:t>Bu bölümde akademik Birim hakkında genel bilgilere kısaca yer verilir)</w:t>
      </w:r>
    </w:p>
    <w:p w14:paraId="4E718044" w14:textId="77777777" w:rsidR="00DD5DAC" w:rsidRDefault="00DD5DAC" w:rsidP="00DD5DAC">
      <w:pPr>
        <w:spacing w:after="0"/>
        <w:ind w:firstLine="567"/>
        <w:jc w:val="both"/>
      </w:pPr>
      <w:r>
        <w:t>Toros Üniversitesi, 07 Temmuz 2009 tarih ve 27281 Sayılı Resmi Gazete’de yayınlanan 23.06.2009 tarihinde TBMM’de kabul edilen 5913 Sayılı Yüksek Öğretim Kurumları Teşkilatı Kanununda Değişiklik Yapılmasına Dair Kanun’un 1. Maddesi gereği 28.03.1983 tarih ve 2809 sayılı Yükseköğretim Kurumları Teşkilatı Kanunu’na Ek Madde 111 ile Mersin Eğitim Vakfı tarafından kurulmuştur.</w:t>
      </w:r>
    </w:p>
    <w:p w14:paraId="73528329" w14:textId="77777777" w:rsidR="00DD5DAC" w:rsidRDefault="00DD5DAC" w:rsidP="00DD5DAC">
      <w:pPr>
        <w:spacing w:after="0"/>
        <w:ind w:firstLine="567"/>
        <w:jc w:val="both"/>
      </w:pPr>
    </w:p>
    <w:p w14:paraId="3F7EA4F2" w14:textId="77777777" w:rsidR="00DD5DAC" w:rsidRDefault="00DD5DAC" w:rsidP="00DD5DAC">
      <w:pPr>
        <w:spacing w:after="0"/>
        <w:ind w:firstLine="567"/>
        <w:jc w:val="both"/>
      </w:pPr>
      <w:r>
        <w:t>Aynı kanun ile Toros Üniversitesi Rektörlüğü’ne bağlı olarak; Mühendislik Fakültesi, İktisadi, İdari ve Sosyal Bilimler Fakültesi, Güzel Sanatlar Fakültesi, Yabancı Diller Yüksekokulu, Meslek Yüksekokulu, Sağlık Hizmetleri Meslek Yüksekokulu, Lisansüstü Eğitim Enstitüsü kurulmuştur. Sağlık Hizmetleri Meslek Yüksek Okulu bünyesinde; Yükseköğretim Kurulu Başkanlığı Eğitim-Öğretim Daire Başkanlığının 25/03/2021 tarih ve E-75850160-101.02.05-23003 sayılı Kararı ile 2547 Sayılı Kanun’un 2880 Sayılı Kanunla değişik 7/d-2 maddesi uyarınca alınan kararla; Tıbbi Hizmetler ve Teknikler Bölümü altında, Ameliyathane Hizmetleri, Anestezi, Diyaliz, İlk ve Acil Yardım, Optisyenlik, Tıbbi Görüntüleme Teknikleri ve Tıbbi Laboratuvar Teknikleri, Çocuk Bakımı ve Gençlik Hizmetleri Bölümü altında Çocuk Gelişimi, Dişçilik Hizmetleri Bölümü altında Ağız ve Diş Sağlığı, Terapi ve Rehabilitasyon Bölümü altında Fizyoterapi programları bulunması uygun görülmüştür.</w:t>
      </w:r>
    </w:p>
    <w:p w14:paraId="788AA4DD" w14:textId="77777777" w:rsidR="00DD5DAC" w:rsidRDefault="00DD5DAC" w:rsidP="00DD5DAC">
      <w:pPr>
        <w:spacing w:after="0"/>
        <w:ind w:firstLine="567"/>
        <w:jc w:val="both"/>
      </w:pPr>
    </w:p>
    <w:p w14:paraId="79E3A107" w14:textId="77777777" w:rsidR="00DD5DAC" w:rsidRDefault="00DD5DAC" w:rsidP="00DD5DAC">
      <w:pPr>
        <w:spacing w:after="0"/>
        <w:ind w:firstLine="567"/>
        <w:jc w:val="both"/>
      </w:pPr>
      <w:r>
        <w:t xml:space="preserve">Sağlık Hizmetleri Meslek </w:t>
      </w:r>
      <w:r w:rsidRPr="00EC3ED2">
        <w:t>Yüksekokulu 5 bölüm ve 11 program ile hizmet vermeye devam etmektedir. 202</w:t>
      </w:r>
      <w:r>
        <w:t>4</w:t>
      </w:r>
      <w:r w:rsidRPr="00EC3ED2">
        <w:t>- 202</w:t>
      </w:r>
      <w:r>
        <w:t>5</w:t>
      </w:r>
      <w:r w:rsidRPr="00EC3ED2">
        <w:t xml:space="preserve"> eğitim–öğretim yılında kadrolu 30 ve dışardan saat ücretli ders veren 23 akademik personel olmak üzere 53 akademik personel vardır. Toplam 11 programda 1248 öğrenci olup, öğretim görevlisi başına düşen öğrenci sayısı 202</w:t>
      </w:r>
      <w:r>
        <w:t>4</w:t>
      </w:r>
      <w:r w:rsidRPr="00EC3ED2">
        <w:t>-202</w:t>
      </w:r>
      <w:r>
        <w:t>5</w:t>
      </w:r>
      <w:r w:rsidRPr="00EC3ED2">
        <w:t xml:space="preserve"> yılında 23,55 olarak hesaplanmıştır. Kadrolu öğretim elemanı yıllık ortalama ders saati haftalık 11,23’tür.</w:t>
      </w:r>
    </w:p>
    <w:p w14:paraId="2CA5755E" w14:textId="77777777" w:rsidR="00DD5DAC" w:rsidRDefault="00DD5DAC" w:rsidP="00DD5DAC">
      <w:pPr>
        <w:spacing w:after="0"/>
        <w:ind w:firstLine="567"/>
        <w:jc w:val="both"/>
      </w:pPr>
    </w:p>
    <w:p w14:paraId="14C6DB68" w14:textId="77777777" w:rsidR="00DF071F" w:rsidRPr="00F841C2" w:rsidRDefault="00DF071F">
      <w:pPr>
        <w:widowControl w:val="0"/>
        <w:rPr>
          <w:rFonts w:asciiTheme="majorHAnsi" w:eastAsia="Trebuchet MS" w:hAnsiTheme="majorHAnsi" w:cstheme="majorHAnsi"/>
          <w:b/>
          <w:bCs/>
          <w:sz w:val="22"/>
          <w:szCs w:val="22"/>
        </w:rPr>
      </w:pPr>
    </w:p>
    <w:p w14:paraId="2BDBE020" w14:textId="59F0FDC9" w:rsidR="00DF071F" w:rsidRPr="00F841C2" w:rsidRDefault="000F7A22">
      <w:pPr>
        <w:widowControl w:val="0"/>
        <w:rPr>
          <w:rFonts w:asciiTheme="majorHAnsi" w:eastAsia="Trebuchet MS" w:hAnsiTheme="majorHAnsi" w:cstheme="majorHAnsi"/>
          <w:sz w:val="22"/>
          <w:szCs w:val="22"/>
        </w:rPr>
      </w:pPr>
      <w:r w:rsidRPr="00F841C2">
        <w:rPr>
          <w:rFonts w:asciiTheme="majorHAnsi" w:eastAsia="Trebuchet MS" w:hAnsiTheme="majorHAnsi" w:cstheme="majorHAnsi"/>
          <w:b/>
          <w:bCs/>
          <w:sz w:val="22"/>
          <w:szCs w:val="22"/>
          <w:u w:val="single"/>
        </w:rPr>
        <w:t xml:space="preserve">BÖLÜM I. BİR ÖNCEKİ BGBR DEĞERLENDİRİLMESİ </w:t>
      </w:r>
      <w:r w:rsidR="00DD5DAC">
        <w:rPr>
          <w:rFonts w:asciiTheme="majorHAnsi" w:eastAsia="Trebuchet MS" w:hAnsiTheme="majorHAnsi" w:cstheme="majorHAnsi"/>
          <w:b/>
          <w:bCs/>
          <w:sz w:val="22"/>
          <w:szCs w:val="22"/>
          <w:u w:val="single"/>
        </w:rPr>
        <w:t>(</w:t>
      </w:r>
      <w:r w:rsidR="00DD5DAC">
        <w:rPr>
          <w:rFonts w:asciiTheme="majorHAnsi" w:eastAsia="Trebuchet MS" w:hAnsiTheme="majorHAnsi" w:cstheme="majorHAnsi"/>
          <w:b/>
          <w:bCs/>
          <w:sz w:val="22"/>
          <w:szCs w:val="22"/>
        </w:rPr>
        <w:t>202</w:t>
      </w:r>
      <w:r w:rsidR="00656A31">
        <w:rPr>
          <w:rFonts w:asciiTheme="majorHAnsi" w:eastAsia="Trebuchet MS" w:hAnsiTheme="majorHAnsi" w:cstheme="majorHAnsi"/>
          <w:b/>
          <w:bCs/>
          <w:sz w:val="22"/>
          <w:szCs w:val="22"/>
        </w:rPr>
        <w:t>3</w:t>
      </w:r>
      <w:r w:rsidR="00DD5DAC">
        <w:rPr>
          <w:rFonts w:asciiTheme="majorHAnsi" w:eastAsia="Trebuchet MS" w:hAnsiTheme="majorHAnsi" w:cstheme="majorHAnsi"/>
          <w:b/>
          <w:bCs/>
          <w:sz w:val="22"/>
          <w:szCs w:val="22"/>
        </w:rPr>
        <w:t>-202</w:t>
      </w:r>
      <w:r w:rsidR="00656A31">
        <w:rPr>
          <w:rFonts w:asciiTheme="majorHAnsi" w:eastAsia="Trebuchet MS" w:hAnsiTheme="majorHAnsi" w:cstheme="majorHAnsi"/>
          <w:b/>
          <w:bCs/>
          <w:sz w:val="22"/>
          <w:szCs w:val="22"/>
        </w:rPr>
        <w:t>4</w:t>
      </w:r>
      <w:r w:rsidR="00DD5DAC">
        <w:rPr>
          <w:rFonts w:asciiTheme="majorHAnsi" w:eastAsia="Trebuchet MS" w:hAnsiTheme="majorHAnsi" w:cstheme="majorHAnsi"/>
          <w:b/>
          <w:bCs/>
          <w:sz w:val="22"/>
          <w:szCs w:val="22"/>
        </w:rPr>
        <w:t xml:space="preserve"> dönemi)</w:t>
      </w:r>
    </w:p>
    <w:p w14:paraId="2D320012" w14:textId="63CB95E4" w:rsidR="00DF071F" w:rsidRPr="00F841C2" w:rsidRDefault="00854BF9">
      <w:pPr>
        <w:widowControl w:val="0"/>
        <w:spacing w:before="120" w:after="0" w:line="240" w:lineRule="auto"/>
        <w:ind w:right="63"/>
        <w:jc w:val="both"/>
        <w:rPr>
          <w:rFonts w:asciiTheme="majorHAnsi" w:eastAsia="Trebuchet MS" w:hAnsiTheme="majorHAnsi" w:cstheme="majorHAnsi"/>
          <w:sz w:val="22"/>
          <w:szCs w:val="22"/>
        </w:rPr>
      </w:pPr>
      <w:r>
        <w:rPr>
          <w:rFonts w:asciiTheme="majorHAnsi" w:eastAsia="Trebuchet MS" w:hAnsiTheme="majorHAnsi" w:cstheme="majorHAnsi"/>
          <w:sz w:val="22"/>
          <w:szCs w:val="22"/>
        </w:rPr>
        <w:t>B</w:t>
      </w:r>
      <w:r w:rsidRPr="00F841C2">
        <w:rPr>
          <w:rFonts w:asciiTheme="majorHAnsi" w:eastAsia="Trebuchet MS" w:hAnsiTheme="majorHAnsi" w:cstheme="majorHAnsi"/>
          <w:sz w:val="22"/>
          <w:szCs w:val="22"/>
        </w:rPr>
        <w:t xml:space="preserve">ir önceki yılda paydaşlara duyurulan </w:t>
      </w:r>
      <w:r w:rsidRPr="00F841C2">
        <w:rPr>
          <w:rFonts w:asciiTheme="majorHAnsi" w:eastAsia="Trebuchet MS" w:hAnsiTheme="majorHAnsi" w:cstheme="majorHAnsi"/>
          <w:b/>
          <w:bCs/>
          <w:sz w:val="22"/>
          <w:szCs w:val="22"/>
        </w:rPr>
        <w:t xml:space="preserve">Birim Geribildirim Raporu (BGBR)'de belirtilen Geliştirmeye açık yanlar </w:t>
      </w:r>
      <w:r>
        <w:rPr>
          <w:rFonts w:asciiTheme="majorHAnsi" w:eastAsia="Trebuchet MS" w:hAnsiTheme="majorHAnsi" w:cstheme="majorHAnsi"/>
          <w:b/>
          <w:bCs/>
          <w:sz w:val="22"/>
          <w:szCs w:val="22"/>
        </w:rPr>
        <w:t xml:space="preserve">ve bu </w:t>
      </w:r>
      <w:r w:rsidRPr="00F841C2">
        <w:rPr>
          <w:rFonts w:asciiTheme="majorHAnsi" w:eastAsia="Trebuchet MS" w:hAnsiTheme="majorHAnsi" w:cstheme="majorHAnsi"/>
          <w:b/>
          <w:bCs/>
          <w:sz w:val="22"/>
          <w:szCs w:val="22"/>
        </w:rPr>
        <w:t>konu</w:t>
      </w:r>
      <w:r>
        <w:rPr>
          <w:rFonts w:asciiTheme="majorHAnsi" w:eastAsia="Trebuchet MS" w:hAnsiTheme="majorHAnsi" w:cstheme="majorHAnsi"/>
          <w:b/>
          <w:bCs/>
          <w:sz w:val="22"/>
          <w:szCs w:val="22"/>
        </w:rPr>
        <w:t>d</w:t>
      </w:r>
      <w:r w:rsidRPr="00F841C2">
        <w:rPr>
          <w:rFonts w:asciiTheme="majorHAnsi" w:eastAsia="Trebuchet MS" w:hAnsiTheme="majorHAnsi" w:cstheme="majorHAnsi"/>
          <w:b/>
          <w:bCs/>
          <w:sz w:val="22"/>
          <w:szCs w:val="22"/>
        </w:rPr>
        <w:t>a yapılan iyileştirmeler a</w:t>
      </w:r>
      <w:r>
        <w:rPr>
          <w:rFonts w:asciiTheme="majorHAnsi" w:eastAsia="Trebuchet MS" w:hAnsiTheme="majorHAnsi" w:cstheme="majorHAnsi"/>
          <w:b/>
          <w:bCs/>
          <w:sz w:val="22"/>
          <w:szCs w:val="22"/>
        </w:rPr>
        <w:t>şağıdadır</w:t>
      </w:r>
      <w:r w:rsidRPr="00F841C2">
        <w:rPr>
          <w:rFonts w:asciiTheme="majorHAnsi" w:eastAsia="Trebuchet MS" w:hAnsiTheme="majorHAnsi" w:cstheme="majorHAnsi"/>
          <w:b/>
          <w:bCs/>
          <w:sz w:val="22"/>
          <w:szCs w:val="22"/>
        </w:rPr>
        <w:t xml:space="preserve">. </w:t>
      </w:r>
      <w:r w:rsidRPr="00F841C2">
        <w:rPr>
          <w:rFonts w:asciiTheme="majorHAnsi" w:eastAsia="Trebuchet MS" w:hAnsiTheme="majorHAnsi" w:cstheme="majorHAnsi"/>
          <w:sz w:val="22"/>
          <w:szCs w:val="22"/>
        </w:rPr>
        <w:t>BGBR'de belirtilen iyileştirmeler hakkında değerlendirme</w:t>
      </w:r>
      <w:r>
        <w:rPr>
          <w:rFonts w:asciiTheme="majorHAnsi" w:eastAsia="Trebuchet MS" w:hAnsiTheme="majorHAnsi" w:cstheme="majorHAnsi"/>
          <w:sz w:val="22"/>
          <w:szCs w:val="22"/>
        </w:rPr>
        <w:t>ler</w:t>
      </w:r>
      <w:r w:rsidRPr="00F841C2">
        <w:rPr>
          <w:rFonts w:asciiTheme="majorHAnsi" w:eastAsia="Trebuchet MS" w:hAnsiTheme="majorHAnsi" w:cstheme="majorHAnsi"/>
          <w:sz w:val="22"/>
          <w:szCs w:val="22"/>
        </w:rPr>
        <w:t xml:space="preserve"> yapıl</w:t>
      </w:r>
      <w:r>
        <w:rPr>
          <w:rFonts w:asciiTheme="majorHAnsi" w:eastAsia="Trebuchet MS" w:hAnsiTheme="majorHAnsi" w:cstheme="majorHAnsi"/>
          <w:sz w:val="22"/>
          <w:szCs w:val="22"/>
        </w:rPr>
        <w:t>mıştır.</w:t>
      </w:r>
    </w:p>
    <w:p w14:paraId="72398136" w14:textId="77777777" w:rsidR="00DF071F" w:rsidRPr="00F841C2" w:rsidRDefault="000F7A22">
      <w:pPr>
        <w:widowControl w:val="0"/>
        <w:spacing w:before="120" w:after="0" w:line="360" w:lineRule="auto"/>
        <w:ind w:left="118" w:right="63" w:firstLine="118"/>
        <w:jc w:val="both"/>
        <w:rPr>
          <w:rFonts w:asciiTheme="majorHAnsi" w:eastAsia="Trebuchet MS" w:hAnsiTheme="majorHAnsi" w:cstheme="majorHAnsi"/>
          <w:b/>
          <w:bCs/>
          <w:sz w:val="22"/>
          <w:szCs w:val="22"/>
        </w:rPr>
      </w:pPr>
      <w:r w:rsidRPr="00F841C2">
        <w:rPr>
          <w:rFonts w:asciiTheme="majorHAnsi" w:eastAsia="Trebuchet MS" w:hAnsiTheme="majorHAnsi" w:cstheme="majorHAnsi"/>
          <w:b/>
          <w:bCs/>
          <w:sz w:val="22"/>
          <w:szCs w:val="22"/>
        </w:rPr>
        <w:t>Liderlik, Yönetim ve Kalite Güvencesi Sistemi</w:t>
      </w:r>
    </w:p>
    <w:tbl>
      <w:tblPr>
        <w:tblStyle w:val="a"/>
        <w:tblW w:w="9498" w:type="dxa"/>
        <w:tblInd w:w="-5"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567"/>
        <w:gridCol w:w="5345"/>
        <w:gridCol w:w="3586"/>
      </w:tblGrid>
      <w:tr w:rsidR="00DF071F" w:rsidRPr="00F841C2" w14:paraId="701400CC" w14:textId="77777777">
        <w:tc>
          <w:tcPr>
            <w:tcW w:w="567" w:type="dxa"/>
          </w:tcPr>
          <w:p w14:paraId="231EEA2F" w14:textId="77777777" w:rsidR="00DF071F" w:rsidRPr="00F841C2" w:rsidRDefault="00DF071F">
            <w:pPr>
              <w:widowControl w:val="0"/>
              <w:spacing w:before="120" w:line="360" w:lineRule="auto"/>
              <w:ind w:right="63"/>
              <w:jc w:val="both"/>
              <w:rPr>
                <w:rFonts w:asciiTheme="majorHAnsi" w:eastAsia="Trebuchet MS" w:hAnsiTheme="majorHAnsi" w:cstheme="majorHAnsi"/>
                <w:sz w:val="22"/>
                <w:szCs w:val="22"/>
              </w:rPr>
            </w:pPr>
          </w:p>
        </w:tc>
        <w:tc>
          <w:tcPr>
            <w:tcW w:w="5345" w:type="dxa"/>
          </w:tcPr>
          <w:p w14:paraId="740AC066"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hAnsiTheme="majorHAnsi" w:cstheme="majorHAnsi"/>
                <w:sz w:val="22"/>
                <w:szCs w:val="22"/>
              </w:rPr>
              <w:t>BGBR’ye göre iyileştirmeye açık yanlar</w:t>
            </w:r>
          </w:p>
        </w:tc>
        <w:tc>
          <w:tcPr>
            <w:tcW w:w="3586" w:type="dxa"/>
          </w:tcPr>
          <w:p w14:paraId="5B83F327"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Yapılan İyileştirmeler</w:t>
            </w:r>
          </w:p>
        </w:tc>
      </w:tr>
      <w:tr w:rsidR="00DF071F" w:rsidRPr="00F841C2" w14:paraId="08F6B97E" w14:textId="77777777">
        <w:tc>
          <w:tcPr>
            <w:tcW w:w="567" w:type="dxa"/>
          </w:tcPr>
          <w:p w14:paraId="4A6F85F3"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1</w:t>
            </w:r>
          </w:p>
        </w:tc>
        <w:tc>
          <w:tcPr>
            <w:tcW w:w="5345" w:type="dxa"/>
          </w:tcPr>
          <w:p w14:paraId="33728E39" w14:textId="77777777" w:rsidR="00DF071F" w:rsidRPr="00F841C2" w:rsidRDefault="000F7A22" w:rsidP="00194091">
            <w:pPr>
              <w:widowControl w:val="0"/>
              <w:spacing w:before="120" w:line="240" w:lineRule="auto"/>
              <w:ind w:right="63"/>
              <w:rPr>
                <w:rFonts w:asciiTheme="majorHAnsi" w:eastAsia="Trebuchet MS" w:hAnsiTheme="majorHAnsi" w:cstheme="majorHAnsi"/>
                <w:sz w:val="22"/>
                <w:szCs w:val="22"/>
              </w:rPr>
            </w:pPr>
            <w:r w:rsidRPr="00F841C2">
              <w:rPr>
                <w:rFonts w:asciiTheme="majorHAnsi" w:eastAsia="Calibri" w:hAnsiTheme="majorHAnsi" w:cstheme="majorHAnsi"/>
                <w:sz w:val="22"/>
                <w:szCs w:val="22"/>
              </w:rPr>
              <w:t xml:space="preserve">Kalite komisyonunun, kalite koordinatörlüğünün güncel kararlarına dayanarak güncellenmesi </w:t>
            </w:r>
            <w:r w:rsidRPr="00F841C2">
              <w:rPr>
                <w:rFonts w:asciiTheme="majorHAnsi" w:eastAsia="Calibri" w:hAnsiTheme="majorHAnsi" w:cstheme="majorHAnsi"/>
                <w:sz w:val="22"/>
                <w:szCs w:val="22"/>
              </w:rPr>
              <w:t>gelişmeye açık bir yön olarak değerlendirilebilir.</w:t>
            </w:r>
          </w:p>
        </w:tc>
        <w:tc>
          <w:tcPr>
            <w:tcW w:w="3586" w:type="dxa"/>
          </w:tcPr>
          <w:p w14:paraId="4CC6FD78" w14:textId="77777777" w:rsidR="00DF071F" w:rsidRPr="00F841C2" w:rsidRDefault="000F7A22" w:rsidP="00194091">
            <w:pPr>
              <w:widowControl w:val="0"/>
              <w:spacing w:before="120" w:line="240" w:lineRule="auto"/>
              <w:ind w:right="63"/>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Kalite Komisyonu'nda gereken düzenlemeler yapılmıştır, fakat mezun öğrenci ve dış paydaş temsiliyetine dair listede üye görüntülenememektedir ve web sitesinde yapılan değişiklikler güncellenmemiştir.</w:t>
            </w:r>
          </w:p>
        </w:tc>
      </w:tr>
      <w:tr w:rsidR="00DF071F" w:rsidRPr="00F841C2" w14:paraId="704FC9D5" w14:textId="77777777">
        <w:tc>
          <w:tcPr>
            <w:tcW w:w="567" w:type="dxa"/>
          </w:tcPr>
          <w:p w14:paraId="7C36C287"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2</w:t>
            </w:r>
          </w:p>
        </w:tc>
        <w:tc>
          <w:tcPr>
            <w:tcW w:w="5345" w:type="dxa"/>
          </w:tcPr>
          <w:p w14:paraId="5BD1B83E" w14:textId="77777777" w:rsidR="00DF071F" w:rsidRPr="00F841C2" w:rsidRDefault="000F7A22" w:rsidP="00194091">
            <w:pPr>
              <w:widowControl w:val="0"/>
              <w:spacing w:before="120" w:line="240" w:lineRule="auto"/>
              <w:ind w:right="63"/>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İç ve dış paydaş anket uygulaması özgün ve pozitif bir uygulamadır. Bununla birlikte, anket raporlarının yıllara göre değişiminin analiz edilmesi kalite güvence sistemini güçlendirecektir.</w:t>
            </w:r>
          </w:p>
        </w:tc>
        <w:tc>
          <w:tcPr>
            <w:tcW w:w="3586" w:type="dxa"/>
          </w:tcPr>
          <w:p w14:paraId="1795FE77" w14:textId="77777777" w:rsidR="00DF071F" w:rsidRPr="00F841C2" w:rsidRDefault="000F7A22" w:rsidP="00194091">
            <w:pPr>
              <w:widowControl w:val="0"/>
              <w:spacing w:before="120" w:line="240" w:lineRule="auto"/>
              <w:ind w:right="63"/>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Yapılan iyileştirmelere dair kanıt olarak gösterilen linklerin bazıları açılmamaktadır.</w:t>
            </w:r>
          </w:p>
        </w:tc>
      </w:tr>
      <w:tr w:rsidR="00DF071F" w:rsidRPr="00F841C2" w14:paraId="56369E5F" w14:textId="77777777">
        <w:tc>
          <w:tcPr>
            <w:tcW w:w="567" w:type="dxa"/>
          </w:tcPr>
          <w:p w14:paraId="3FFEEFD5"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3</w:t>
            </w:r>
          </w:p>
        </w:tc>
        <w:tc>
          <w:tcPr>
            <w:tcW w:w="5345" w:type="dxa"/>
          </w:tcPr>
          <w:p w14:paraId="3243972C" w14:textId="1ACB0E04" w:rsidR="00DF071F" w:rsidRPr="00F841C2" w:rsidRDefault="000F7A22" w:rsidP="00194091">
            <w:pPr>
              <w:widowControl w:val="0"/>
              <w:spacing w:before="120" w:line="240" w:lineRule="auto"/>
              <w:ind w:right="63"/>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 xml:space="preserve">Uluslararasılaştırma performansına ilişkin stratejik plan hedefleri bulunması güçlü yöndür. Bununla birlikte performansının ölçülmesine dair var olduğu bildirilen kanıtlara BİDR’de </w:t>
            </w:r>
            <w:r w:rsidR="0082331D">
              <w:rPr>
                <w:rFonts w:asciiTheme="majorHAnsi" w:eastAsia="Trebuchet MS" w:hAnsiTheme="majorHAnsi" w:cstheme="majorHAnsi"/>
                <w:sz w:val="22"/>
                <w:szCs w:val="22"/>
              </w:rPr>
              <w:t>yer verilmeli</w:t>
            </w:r>
          </w:p>
        </w:tc>
        <w:tc>
          <w:tcPr>
            <w:tcW w:w="3586" w:type="dxa"/>
          </w:tcPr>
          <w:p w14:paraId="660B2FD3" w14:textId="77777777" w:rsidR="00DF071F" w:rsidRPr="00F841C2" w:rsidRDefault="000F7A22" w:rsidP="00194091">
            <w:pPr>
              <w:widowControl w:val="0"/>
              <w:spacing w:before="120" w:line="240" w:lineRule="auto"/>
              <w:ind w:right="63"/>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Yapılan iyileştirmelere dair kanıt olarak gösterilen linkler açılmamaktadır.</w:t>
            </w:r>
          </w:p>
        </w:tc>
      </w:tr>
    </w:tbl>
    <w:p w14:paraId="55A0F6A6" w14:textId="77777777" w:rsidR="00194091" w:rsidRPr="00F841C2" w:rsidRDefault="00194091">
      <w:pPr>
        <w:widowControl w:val="0"/>
        <w:spacing w:before="120" w:after="0" w:line="360" w:lineRule="auto"/>
        <w:ind w:left="118" w:right="63" w:firstLine="118"/>
        <w:jc w:val="both"/>
        <w:rPr>
          <w:rFonts w:asciiTheme="majorHAnsi" w:eastAsia="Trebuchet MS" w:hAnsiTheme="majorHAnsi" w:cstheme="majorHAnsi"/>
          <w:b/>
          <w:bCs/>
          <w:sz w:val="22"/>
          <w:szCs w:val="22"/>
        </w:rPr>
      </w:pPr>
    </w:p>
    <w:p w14:paraId="2D92C768" w14:textId="77777777" w:rsidR="00194091" w:rsidRDefault="00194091">
      <w:pPr>
        <w:widowControl w:val="0"/>
        <w:spacing w:before="120" w:after="0" w:line="360" w:lineRule="auto"/>
        <w:ind w:left="118" w:right="63" w:firstLine="118"/>
        <w:jc w:val="both"/>
        <w:rPr>
          <w:rFonts w:asciiTheme="majorHAnsi" w:eastAsia="Trebuchet MS" w:hAnsiTheme="majorHAnsi" w:cstheme="majorHAnsi"/>
          <w:b/>
          <w:bCs/>
          <w:sz w:val="22"/>
          <w:szCs w:val="22"/>
        </w:rPr>
      </w:pPr>
    </w:p>
    <w:p w14:paraId="4D632C7A" w14:textId="77777777" w:rsidR="00854BF9" w:rsidRDefault="00854BF9">
      <w:pPr>
        <w:widowControl w:val="0"/>
        <w:spacing w:before="120" w:after="0" w:line="360" w:lineRule="auto"/>
        <w:ind w:left="118" w:right="63" w:firstLine="118"/>
        <w:jc w:val="both"/>
        <w:rPr>
          <w:rFonts w:asciiTheme="majorHAnsi" w:eastAsia="Trebuchet MS" w:hAnsiTheme="majorHAnsi" w:cstheme="majorHAnsi"/>
          <w:b/>
          <w:bCs/>
          <w:sz w:val="22"/>
          <w:szCs w:val="22"/>
        </w:rPr>
      </w:pPr>
    </w:p>
    <w:p w14:paraId="620A251A" w14:textId="77777777" w:rsidR="00854BF9" w:rsidRPr="00F841C2" w:rsidRDefault="00854BF9">
      <w:pPr>
        <w:widowControl w:val="0"/>
        <w:spacing w:before="120" w:after="0" w:line="360" w:lineRule="auto"/>
        <w:ind w:left="118" w:right="63" w:firstLine="118"/>
        <w:jc w:val="both"/>
        <w:rPr>
          <w:rFonts w:asciiTheme="majorHAnsi" w:eastAsia="Trebuchet MS" w:hAnsiTheme="majorHAnsi" w:cstheme="majorHAnsi"/>
          <w:b/>
          <w:bCs/>
          <w:sz w:val="22"/>
          <w:szCs w:val="22"/>
        </w:rPr>
      </w:pPr>
    </w:p>
    <w:p w14:paraId="61F65540" w14:textId="1B232017" w:rsidR="00DF071F" w:rsidRPr="00F841C2" w:rsidRDefault="000F7A22">
      <w:pPr>
        <w:widowControl w:val="0"/>
        <w:spacing w:before="120" w:after="0" w:line="360" w:lineRule="auto"/>
        <w:ind w:left="118" w:right="63" w:firstLine="118"/>
        <w:jc w:val="both"/>
        <w:rPr>
          <w:rFonts w:asciiTheme="majorHAnsi" w:eastAsia="Trebuchet MS" w:hAnsiTheme="majorHAnsi" w:cstheme="majorHAnsi"/>
          <w:b/>
          <w:bCs/>
          <w:sz w:val="22"/>
          <w:szCs w:val="22"/>
        </w:rPr>
      </w:pPr>
      <w:r w:rsidRPr="00F841C2">
        <w:rPr>
          <w:rFonts w:asciiTheme="majorHAnsi" w:eastAsia="Trebuchet MS" w:hAnsiTheme="majorHAnsi" w:cstheme="majorHAnsi"/>
          <w:b/>
          <w:bCs/>
          <w:sz w:val="22"/>
          <w:szCs w:val="22"/>
        </w:rPr>
        <w:t>Eğitim-Öğretim</w:t>
      </w:r>
    </w:p>
    <w:p w14:paraId="02DACDB3" w14:textId="77777777" w:rsidR="00194091" w:rsidRPr="00F841C2" w:rsidRDefault="00194091" w:rsidP="00194091">
      <w:pPr>
        <w:spacing w:after="0"/>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 xml:space="preserve">B.1. SHMYO Bologna Bilgi Paketinde her bir program müfredatının TYÇÇ ile uyumunun sağladığı, program çıktılarının (PÇ) dersler ile eşleştirildiği, derslerin kazanımları ile ölçme değerlendirme tekniklerinin, TYÇÇ-PÇ ve ders matrislerinin yine bilgi paketinde verilmiş olduğu görülmekte olup, bu durum güçlü bir yön olarak değerlendirilmiştir. </w:t>
      </w:r>
    </w:p>
    <w:p w14:paraId="10BD46F4" w14:textId="277EE6B0" w:rsidR="00194091" w:rsidRPr="00F841C2" w:rsidRDefault="00194091" w:rsidP="00194091">
      <w:pPr>
        <w:spacing w:after="0"/>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 xml:space="preserve">B.1.2. Yüksekokul bünyesinde mesleki uygulamaya ve mezunlara yönelik anketler yapıldığı görülmekte ve güçlü yön olarak değerlendirilmektedir. </w:t>
      </w:r>
    </w:p>
    <w:p w14:paraId="41EFF7D5" w14:textId="166AF950" w:rsidR="00194091" w:rsidRPr="00F841C2" w:rsidRDefault="00194091" w:rsidP="00194091">
      <w:pPr>
        <w:widowControl w:val="0"/>
        <w:spacing w:before="120" w:after="0" w:line="360" w:lineRule="auto"/>
        <w:ind w:right="63"/>
        <w:jc w:val="both"/>
        <w:rPr>
          <w:rFonts w:asciiTheme="majorHAnsi" w:eastAsia="Trebuchet MS" w:hAnsiTheme="majorHAnsi" w:cstheme="majorHAnsi"/>
          <w:b/>
          <w:bCs/>
          <w:sz w:val="22"/>
          <w:szCs w:val="22"/>
        </w:rPr>
      </w:pPr>
      <w:r w:rsidRPr="00F841C2">
        <w:rPr>
          <w:rFonts w:asciiTheme="majorHAnsi" w:eastAsia="Calibri" w:hAnsiTheme="majorHAnsi" w:cstheme="majorHAnsi"/>
          <w:sz w:val="22"/>
          <w:szCs w:val="22"/>
        </w:rPr>
        <w:t>B.1.3. Programların eğitim amaçlarına ve öğrenme çıktılarına ulaşmasının ölçülmesi ve gözden geçirme faaliyetleri kapsamında paydaşlardan görüş alındığı görülmüştür</w:t>
      </w:r>
    </w:p>
    <w:p w14:paraId="565241EA" w14:textId="77777777" w:rsidR="00194091" w:rsidRPr="00F841C2" w:rsidRDefault="00194091">
      <w:pPr>
        <w:widowControl w:val="0"/>
        <w:spacing w:before="120" w:after="0" w:line="360" w:lineRule="auto"/>
        <w:ind w:left="118" w:right="63" w:firstLine="118"/>
        <w:jc w:val="both"/>
        <w:rPr>
          <w:rFonts w:asciiTheme="majorHAnsi" w:eastAsia="Trebuchet MS" w:hAnsiTheme="majorHAnsi" w:cstheme="majorHAnsi"/>
          <w:b/>
          <w:bCs/>
          <w:sz w:val="22"/>
          <w:szCs w:val="22"/>
        </w:rPr>
      </w:pPr>
    </w:p>
    <w:tbl>
      <w:tblPr>
        <w:tblStyle w:val="a0"/>
        <w:tblW w:w="9498" w:type="dxa"/>
        <w:tblInd w:w="-5"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567"/>
        <w:gridCol w:w="5345"/>
        <w:gridCol w:w="3586"/>
      </w:tblGrid>
      <w:tr w:rsidR="00DF071F" w:rsidRPr="00F841C2" w14:paraId="71602E9F" w14:textId="77777777">
        <w:tc>
          <w:tcPr>
            <w:tcW w:w="567" w:type="dxa"/>
          </w:tcPr>
          <w:p w14:paraId="42315829" w14:textId="77777777" w:rsidR="00DF071F" w:rsidRPr="00F841C2" w:rsidRDefault="00DF071F">
            <w:pPr>
              <w:widowControl w:val="0"/>
              <w:spacing w:before="120" w:line="360" w:lineRule="auto"/>
              <w:ind w:right="63"/>
              <w:jc w:val="both"/>
              <w:rPr>
                <w:rFonts w:asciiTheme="majorHAnsi" w:eastAsia="Trebuchet MS" w:hAnsiTheme="majorHAnsi" w:cstheme="majorHAnsi"/>
                <w:sz w:val="22"/>
                <w:szCs w:val="22"/>
              </w:rPr>
            </w:pPr>
          </w:p>
        </w:tc>
        <w:tc>
          <w:tcPr>
            <w:tcW w:w="5345" w:type="dxa"/>
          </w:tcPr>
          <w:p w14:paraId="7A0FE38C"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hAnsiTheme="majorHAnsi" w:cstheme="majorHAnsi"/>
                <w:sz w:val="22"/>
                <w:szCs w:val="22"/>
              </w:rPr>
              <w:t>BGBR’ye göre iyileştirmeye açık yanlar</w:t>
            </w:r>
          </w:p>
        </w:tc>
        <w:tc>
          <w:tcPr>
            <w:tcW w:w="3586" w:type="dxa"/>
          </w:tcPr>
          <w:p w14:paraId="4E997D13"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Yapılan İyileştirmeler</w:t>
            </w:r>
          </w:p>
        </w:tc>
      </w:tr>
      <w:tr w:rsidR="00194091" w:rsidRPr="00F841C2" w14:paraId="64953B95" w14:textId="77777777">
        <w:tc>
          <w:tcPr>
            <w:tcW w:w="567" w:type="dxa"/>
          </w:tcPr>
          <w:p w14:paraId="11E9791C" w14:textId="77777777" w:rsidR="00194091" w:rsidRPr="00F841C2" w:rsidRDefault="00194091" w:rsidP="00194091">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1</w:t>
            </w:r>
          </w:p>
        </w:tc>
        <w:tc>
          <w:tcPr>
            <w:tcW w:w="5345" w:type="dxa"/>
          </w:tcPr>
          <w:p w14:paraId="44D7D7A7" w14:textId="688486AF" w:rsidR="00194091" w:rsidRPr="00F841C2" w:rsidRDefault="00854BF9" w:rsidP="00194091">
            <w:pPr>
              <w:widowControl w:val="0"/>
              <w:spacing w:before="120" w:line="240" w:lineRule="auto"/>
              <w:ind w:right="63"/>
              <w:rPr>
                <w:rFonts w:asciiTheme="majorHAnsi" w:eastAsia="Trebuchet MS" w:hAnsiTheme="majorHAnsi" w:cstheme="majorHAnsi"/>
                <w:sz w:val="22"/>
                <w:szCs w:val="22"/>
              </w:rPr>
            </w:pPr>
            <w:r>
              <w:rPr>
                <w:rFonts w:asciiTheme="majorHAnsi" w:eastAsia="Calibri" w:hAnsiTheme="majorHAnsi" w:cstheme="majorHAnsi"/>
                <w:sz w:val="22"/>
                <w:szCs w:val="22"/>
              </w:rPr>
              <w:t>P</w:t>
            </w:r>
            <w:r w:rsidR="00194091" w:rsidRPr="00F841C2">
              <w:rPr>
                <w:rFonts w:asciiTheme="majorHAnsi" w:eastAsia="Calibri" w:hAnsiTheme="majorHAnsi" w:cstheme="majorHAnsi"/>
                <w:sz w:val="22"/>
                <w:szCs w:val="22"/>
              </w:rPr>
              <w:t xml:space="preserve">rogramlar bazında derslerde kullanılan yöntemlerin derslerin öğrenim çıktılarına ulaşılıp ulaşılmadığına dair bir izleme ve değerlendirmelere ilişkin kanıtlara rastlanmamıştır. Öğrencilerden ve öğretim </w:t>
            </w:r>
            <w:r w:rsidR="00194091" w:rsidRPr="00F841C2">
              <w:rPr>
                <w:rFonts w:asciiTheme="majorHAnsi" w:eastAsia="Calibri" w:hAnsiTheme="majorHAnsi" w:cstheme="majorHAnsi"/>
                <w:sz w:val="22"/>
                <w:szCs w:val="22"/>
              </w:rPr>
              <w:lastRenderedPageBreak/>
              <w:t xml:space="preserve">elemanlarından alınacak geri bildirimi doğrultusunda güncellemelerin yapılmasında yarar olduğu değerlendirilmektedir. </w:t>
            </w:r>
          </w:p>
        </w:tc>
        <w:tc>
          <w:tcPr>
            <w:tcW w:w="3586" w:type="dxa"/>
          </w:tcPr>
          <w:p w14:paraId="2778E927" w14:textId="20ED4770" w:rsidR="00194091" w:rsidRPr="00F841C2" w:rsidRDefault="00194091" w:rsidP="00194091">
            <w:pPr>
              <w:widowControl w:val="0"/>
              <w:spacing w:before="120" w:line="240" w:lineRule="auto"/>
              <w:ind w:right="63"/>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lastRenderedPageBreak/>
              <w:t xml:space="preserve">Derslerin sonunda ders değerlendirme anketleri yapılıp, öğrencilerin durumuna ve ders başarı durumuna göre önlemler </w:t>
            </w:r>
            <w:r w:rsidRPr="00F841C2">
              <w:rPr>
                <w:rFonts w:asciiTheme="majorHAnsi" w:eastAsia="Trebuchet MS" w:hAnsiTheme="majorHAnsi" w:cstheme="majorHAnsi"/>
                <w:sz w:val="22"/>
                <w:szCs w:val="22"/>
              </w:rPr>
              <w:lastRenderedPageBreak/>
              <w:t>alındığı ifade edilmiştir. Kanıtları mevcuttur.</w:t>
            </w:r>
          </w:p>
        </w:tc>
      </w:tr>
      <w:tr w:rsidR="00194091" w:rsidRPr="00F841C2" w14:paraId="6B8E3C47" w14:textId="77777777">
        <w:tc>
          <w:tcPr>
            <w:tcW w:w="567" w:type="dxa"/>
          </w:tcPr>
          <w:p w14:paraId="4C1BA8BB" w14:textId="77777777" w:rsidR="00194091" w:rsidRPr="00F841C2" w:rsidRDefault="00194091" w:rsidP="00194091">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lastRenderedPageBreak/>
              <w:t>2</w:t>
            </w:r>
          </w:p>
        </w:tc>
        <w:tc>
          <w:tcPr>
            <w:tcW w:w="5345" w:type="dxa"/>
          </w:tcPr>
          <w:p w14:paraId="5C24F376" w14:textId="0D887AB4" w:rsidR="00194091" w:rsidRPr="00F841C2" w:rsidRDefault="00194091" w:rsidP="00194091">
            <w:pPr>
              <w:widowControl w:val="0"/>
              <w:spacing w:before="120" w:line="240" w:lineRule="auto"/>
              <w:ind w:right="63"/>
              <w:jc w:val="both"/>
              <w:rPr>
                <w:rFonts w:asciiTheme="majorHAnsi" w:eastAsia="Trebuchet MS" w:hAnsiTheme="majorHAnsi" w:cstheme="majorHAnsi"/>
                <w:b/>
                <w:bCs/>
                <w:sz w:val="22"/>
                <w:szCs w:val="22"/>
              </w:rPr>
            </w:pPr>
            <w:r w:rsidRPr="00F841C2">
              <w:rPr>
                <w:rFonts w:asciiTheme="majorHAnsi" w:eastAsia="Calibri" w:hAnsiTheme="majorHAnsi" w:cstheme="majorHAnsi"/>
                <w:sz w:val="22"/>
                <w:szCs w:val="22"/>
              </w:rPr>
              <w:t>Laboratuvar kapasitesinin program bazında yeterliliğini sağlamak amacı ile öğrencilerin gerekli durumlarda gruplara bölünerek uygulama yapılması öğrenci gelişimi açısından olumlu olmakla birlikte öğretim elemanı ders yükü ve araştırma performansını olumsuz etkilemesi açısından iyileştirmeye açık yön olarak görülmüştü</w:t>
            </w:r>
          </w:p>
        </w:tc>
        <w:tc>
          <w:tcPr>
            <w:tcW w:w="3586" w:type="dxa"/>
          </w:tcPr>
          <w:p w14:paraId="109CD46E" w14:textId="1A8FCD59" w:rsidR="00194091" w:rsidRPr="00F841C2" w:rsidRDefault="00194091" w:rsidP="00194091">
            <w:pPr>
              <w:widowControl w:val="0"/>
              <w:spacing w:before="120" w:line="24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Öğretim elemanlarındaki işgücü devir hızı vb., gibi gerekçelerle mevcut durum gelişime açık olarak devam etmektedir.</w:t>
            </w:r>
          </w:p>
        </w:tc>
      </w:tr>
      <w:tr w:rsidR="00194091" w:rsidRPr="00F841C2" w14:paraId="5A41A2AD" w14:textId="77777777">
        <w:tc>
          <w:tcPr>
            <w:tcW w:w="567" w:type="dxa"/>
          </w:tcPr>
          <w:p w14:paraId="4AAB5219" w14:textId="77777777" w:rsidR="00194091" w:rsidRPr="00F841C2" w:rsidRDefault="00194091" w:rsidP="00194091">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3</w:t>
            </w:r>
          </w:p>
        </w:tc>
        <w:tc>
          <w:tcPr>
            <w:tcW w:w="5345" w:type="dxa"/>
          </w:tcPr>
          <w:p w14:paraId="29796EE9" w14:textId="3F2FE528" w:rsidR="00194091" w:rsidRPr="00F841C2" w:rsidRDefault="00194091" w:rsidP="00194091">
            <w:pPr>
              <w:widowControl w:val="0"/>
              <w:spacing w:before="120" w:line="240" w:lineRule="auto"/>
              <w:ind w:right="63"/>
              <w:jc w:val="both"/>
              <w:rPr>
                <w:rFonts w:asciiTheme="majorHAnsi" w:eastAsia="Trebuchet MS" w:hAnsiTheme="majorHAnsi" w:cstheme="majorHAnsi"/>
                <w:b/>
                <w:bCs/>
                <w:sz w:val="22"/>
                <w:szCs w:val="22"/>
              </w:rPr>
            </w:pPr>
            <w:r w:rsidRPr="00F841C2">
              <w:rPr>
                <w:rFonts w:asciiTheme="majorHAnsi" w:eastAsia="Calibri" w:hAnsiTheme="majorHAnsi" w:cstheme="majorHAnsi"/>
                <w:sz w:val="22"/>
                <w:szCs w:val="22"/>
              </w:rPr>
              <w:t>Program çıktılarının 12-15 olması ön</w:t>
            </w:r>
            <w:r w:rsidR="00854BF9">
              <w:rPr>
                <w:rFonts w:asciiTheme="majorHAnsi" w:eastAsia="Calibri" w:hAnsiTheme="majorHAnsi" w:cstheme="majorHAnsi"/>
                <w:sz w:val="22"/>
                <w:szCs w:val="22"/>
              </w:rPr>
              <w:t xml:space="preserve"> </w:t>
            </w:r>
            <w:r w:rsidRPr="00F841C2">
              <w:rPr>
                <w:rFonts w:asciiTheme="majorHAnsi" w:eastAsia="Calibri" w:hAnsiTheme="majorHAnsi" w:cstheme="majorHAnsi"/>
                <w:sz w:val="22"/>
                <w:szCs w:val="22"/>
              </w:rPr>
              <w:t>lisans çıktıları ile uyumsuzluk göstermektedir.</w:t>
            </w:r>
          </w:p>
        </w:tc>
        <w:tc>
          <w:tcPr>
            <w:tcW w:w="3586" w:type="dxa"/>
          </w:tcPr>
          <w:p w14:paraId="32A0B4B7" w14:textId="755E5D1A" w:rsidR="00194091" w:rsidRPr="00F841C2" w:rsidRDefault="00194091" w:rsidP="00194091">
            <w:pPr>
              <w:widowControl w:val="0"/>
              <w:spacing w:before="120" w:line="24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Program çıktıları düzenlenmiştir. Bu yönüyle daha izlenebilir ve uyumlu program çıktılarından bahsedilebilir.</w:t>
            </w:r>
          </w:p>
        </w:tc>
      </w:tr>
    </w:tbl>
    <w:p w14:paraId="6B41A068" w14:textId="77777777" w:rsidR="00DF071F" w:rsidRPr="00F841C2" w:rsidRDefault="00DF071F">
      <w:pPr>
        <w:widowControl w:val="0"/>
        <w:spacing w:before="120" w:after="0" w:line="360" w:lineRule="auto"/>
        <w:ind w:left="118" w:right="63" w:firstLine="118"/>
        <w:jc w:val="both"/>
        <w:rPr>
          <w:rFonts w:asciiTheme="majorHAnsi" w:eastAsia="Trebuchet MS" w:hAnsiTheme="majorHAnsi" w:cstheme="majorHAnsi"/>
          <w:b/>
          <w:bCs/>
          <w:sz w:val="22"/>
          <w:szCs w:val="22"/>
        </w:rPr>
      </w:pPr>
    </w:p>
    <w:p w14:paraId="4FB3AA85" w14:textId="77777777" w:rsidR="00DF071F" w:rsidRPr="00F841C2" w:rsidRDefault="000F7A22">
      <w:pPr>
        <w:widowControl w:val="0"/>
        <w:spacing w:before="120" w:after="0" w:line="360" w:lineRule="auto"/>
        <w:ind w:left="118" w:right="63" w:firstLine="118"/>
        <w:jc w:val="both"/>
        <w:rPr>
          <w:rFonts w:asciiTheme="majorHAnsi" w:eastAsia="Trebuchet MS" w:hAnsiTheme="majorHAnsi" w:cstheme="majorHAnsi"/>
          <w:b/>
          <w:bCs/>
          <w:sz w:val="22"/>
          <w:szCs w:val="22"/>
        </w:rPr>
      </w:pPr>
      <w:r w:rsidRPr="00F841C2">
        <w:rPr>
          <w:rFonts w:asciiTheme="majorHAnsi" w:eastAsia="Trebuchet MS" w:hAnsiTheme="majorHAnsi" w:cstheme="majorHAnsi"/>
          <w:b/>
          <w:bCs/>
          <w:sz w:val="22"/>
          <w:szCs w:val="22"/>
        </w:rPr>
        <w:t>Araştırma-Geliştirme</w:t>
      </w:r>
    </w:p>
    <w:p w14:paraId="1785A234" w14:textId="77777777" w:rsidR="000D06A7" w:rsidRPr="00F841C2" w:rsidRDefault="000D06A7" w:rsidP="000D06A7">
      <w:pPr>
        <w:spacing w:after="0"/>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C.1.1 kapsamında araştırma ve geliştirme faaliyetlerine yönelik hedefler SP’de belirlenmiş olup, maddeler halinde belirtilmesi “güçlü yön” olarak değerlendirilmiştir. Bu hedefler periyodik olarak kontrol ederek gerekli düzenlemeleri ve raporlamaları buna göre yürütmektedir. Bununla ilgili kanıtlar konulmalıdır.</w:t>
      </w:r>
    </w:p>
    <w:p w14:paraId="7CAC7270" w14:textId="77777777" w:rsidR="000D06A7" w:rsidRPr="00F841C2" w:rsidRDefault="000D06A7" w:rsidP="000D06A7">
      <w:pPr>
        <w:spacing w:after="0"/>
        <w:jc w:val="both"/>
        <w:rPr>
          <w:rFonts w:asciiTheme="majorHAnsi" w:eastAsia="Calibri" w:hAnsiTheme="majorHAnsi" w:cstheme="majorHAnsi"/>
          <w:sz w:val="22"/>
          <w:szCs w:val="22"/>
        </w:rPr>
      </w:pPr>
    </w:p>
    <w:p w14:paraId="223D46C8" w14:textId="2B76F37E" w:rsidR="000D06A7" w:rsidRPr="00F841C2" w:rsidRDefault="000D06A7" w:rsidP="000D06A7">
      <w:pPr>
        <w:spacing w:after="0"/>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C.1.2 kapsamında Bilimsel Araştırma Proje Birimi tarafından araştırıcıların teşvik aldığını belirten içerik adresi yer almaktadır.</w:t>
      </w:r>
    </w:p>
    <w:p w14:paraId="742055B9" w14:textId="77777777" w:rsidR="000D06A7" w:rsidRPr="00F841C2" w:rsidRDefault="000D06A7">
      <w:pPr>
        <w:widowControl w:val="0"/>
        <w:spacing w:before="120" w:after="0" w:line="360" w:lineRule="auto"/>
        <w:ind w:left="118" w:right="63" w:firstLine="118"/>
        <w:jc w:val="both"/>
        <w:rPr>
          <w:rFonts w:asciiTheme="majorHAnsi" w:eastAsia="Trebuchet MS" w:hAnsiTheme="majorHAnsi" w:cstheme="majorHAnsi"/>
          <w:b/>
          <w:bCs/>
          <w:sz w:val="22"/>
          <w:szCs w:val="22"/>
        </w:rPr>
      </w:pPr>
    </w:p>
    <w:tbl>
      <w:tblPr>
        <w:tblStyle w:val="a1"/>
        <w:tblW w:w="9498" w:type="dxa"/>
        <w:tblInd w:w="-5"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567"/>
        <w:gridCol w:w="5345"/>
        <w:gridCol w:w="3586"/>
      </w:tblGrid>
      <w:tr w:rsidR="00DF071F" w:rsidRPr="00F841C2" w14:paraId="6E3C2E61" w14:textId="77777777">
        <w:tc>
          <w:tcPr>
            <w:tcW w:w="567" w:type="dxa"/>
          </w:tcPr>
          <w:p w14:paraId="3AA18A28" w14:textId="77777777" w:rsidR="00DF071F" w:rsidRPr="00F841C2" w:rsidRDefault="00DF071F">
            <w:pPr>
              <w:widowControl w:val="0"/>
              <w:spacing w:before="120" w:line="360" w:lineRule="auto"/>
              <w:ind w:right="63"/>
              <w:jc w:val="both"/>
              <w:rPr>
                <w:rFonts w:asciiTheme="majorHAnsi" w:eastAsia="Trebuchet MS" w:hAnsiTheme="majorHAnsi" w:cstheme="majorHAnsi"/>
                <w:sz w:val="22"/>
                <w:szCs w:val="22"/>
              </w:rPr>
            </w:pPr>
          </w:p>
        </w:tc>
        <w:tc>
          <w:tcPr>
            <w:tcW w:w="5345" w:type="dxa"/>
          </w:tcPr>
          <w:p w14:paraId="623DF234"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hAnsiTheme="majorHAnsi" w:cstheme="majorHAnsi"/>
                <w:sz w:val="22"/>
                <w:szCs w:val="22"/>
              </w:rPr>
              <w:t>BGBR’ye göre iyileştirmeye açık yanlar</w:t>
            </w:r>
          </w:p>
        </w:tc>
        <w:tc>
          <w:tcPr>
            <w:tcW w:w="3586" w:type="dxa"/>
          </w:tcPr>
          <w:p w14:paraId="7D818E47"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Yapılan İyileştirmeler</w:t>
            </w:r>
          </w:p>
        </w:tc>
      </w:tr>
      <w:tr w:rsidR="000D06A7" w:rsidRPr="00F841C2" w14:paraId="5859E328" w14:textId="77777777">
        <w:tc>
          <w:tcPr>
            <w:tcW w:w="567" w:type="dxa"/>
          </w:tcPr>
          <w:p w14:paraId="7D68B7C8" w14:textId="7BCE446D" w:rsidR="000D06A7" w:rsidRPr="00F841C2" w:rsidRDefault="000D06A7" w:rsidP="000D06A7">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1</w:t>
            </w:r>
          </w:p>
        </w:tc>
        <w:tc>
          <w:tcPr>
            <w:tcW w:w="5345" w:type="dxa"/>
          </w:tcPr>
          <w:p w14:paraId="355F6194" w14:textId="74694A69" w:rsidR="000D06A7" w:rsidRPr="00F841C2" w:rsidRDefault="000D06A7" w:rsidP="000D06A7">
            <w:pPr>
              <w:widowControl w:val="0"/>
              <w:spacing w:before="120" w:line="240" w:lineRule="auto"/>
              <w:ind w:right="63"/>
              <w:jc w:val="both"/>
              <w:rPr>
                <w:rFonts w:asciiTheme="majorHAnsi" w:eastAsia="Trebuchet MS" w:hAnsiTheme="majorHAnsi" w:cstheme="majorHAnsi"/>
                <w:b/>
                <w:bCs/>
                <w:sz w:val="22"/>
                <w:szCs w:val="22"/>
              </w:rPr>
            </w:pPr>
            <w:r w:rsidRPr="00F841C2">
              <w:rPr>
                <w:rFonts w:asciiTheme="majorHAnsi" w:hAnsiTheme="majorHAnsi" w:cstheme="majorHAnsi"/>
                <w:sz w:val="22"/>
                <w:szCs w:val="22"/>
              </w:rPr>
              <w:t>Araştırmaya yönelik laboratuvar listesinin yer almaması</w:t>
            </w:r>
          </w:p>
        </w:tc>
        <w:tc>
          <w:tcPr>
            <w:tcW w:w="3586" w:type="dxa"/>
          </w:tcPr>
          <w:p w14:paraId="272F303A" w14:textId="717C7942" w:rsidR="000D06A7" w:rsidRPr="00854BF9" w:rsidRDefault="000D06A7" w:rsidP="000D06A7">
            <w:pPr>
              <w:widowControl w:val="0"/>
              <w:spacing w:before="120" w:line="240" w:lineRule="auto"/>
              <w:ind w:right="63"/>
              <w:jc w:val="both"/>
              <w:rPr>
                <w:rFonts w:asciiTheme="majorHAnsi" w:eastAsia="Trebuchet MS" w:hAnsiTheme="majorHAnsi" w:cstheme="majorHAnsi"/>
                <w:sz w:val="22"/>
                <w:szCs w:val="22"/>
              </w:rPr>
            </w:pPr>
            <w:r w:rsidRPr="00854BF9">
              <w:rPr>
                <w:rFonts w:asciiTheme="majorHAnsi" w:eastAsia="Trebuchet MS" w:hAnsiTheme="majorHAnsi" w:cstheme="majorHAnsi"/>
                <w:sz w:val="22"/>
                <w:szCs w:val="22"/>
              </w:rPr>
              <w:t>Listelerin hazırlandığı ifade edilmekle birlikte web sitesinde kanıtlara ulaşılamamaktadır.</w:t>
            </w:r>
          </w:p>
        </w:tc>
      </w:tr>
      <w:tr w:rsidR="000D06A7" w:rsidRPr="00F841C2" w14:paraId="6A3335F2" w14:textId="77777777">
        <w:tc>
          <w:tcPr>
            <w:tcW w:w="567" w:type="dxa"/>
          </w:tcPr>
          <w:p w14:paraId="0B6C5751" w14:textId="051237D5" w:rsidR="000D06A7" w:rsidRPr="00F841C2" w:rsidRDefault="000D06A7" w:rsidP="000D06A7">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2</w:t>
            </w:r>
          </w:p>
        </w:tc>
        <w:tc>
          <w:tcPr>
            <w:tcW w:w="5345" w:type="dxa"/>
          </w:tcPr>
          <w:p w14:paraId="565E7379" w14:textId="06588F97" w:rsidR="000D06A7" w:rsidRPr="00F841C2" w:rsidRDefault="000D06A7" w:rsidP="000D06A7">
            <w:pPr>
              <w:widowControl w:val="0"/>
              <w:spacing w:before="120" w:line="240" w:lineRule="auto"/>
              <w:ind w:right="63"/>
              <w:jc w:val="both"/>
              <w:rPr>
                <w:rFonts w:asciiTheme="majorHAnsi" w:eastAsia="Trebuchet MS" w:hAnsiTheme="majorHAnsi" w:cstheme="majorHAnsi"/>
                <w:b/>
                <w:bCs/>
                <w:sz w:val="22"/>
                <w:szCs w:val="22"/>
              </w:rPr>
            </w:pPr>
            <w:r w:rsidRPr="00F841C2">
              <w:rPr>
                <w:rFonts w:asciiTheme="majorHAnsi" w:hAnsiTheme="majorHAnsi" w:cstheme="majorHAnsi"/>
                <w:sz w:val="22"/>
                <w:szCs w:val="22"/>
              </w:rPr>
              <w:t>Bilimsel Araştırma Proje Birimi teşviklerinin yer aldığı kaynağın gösterilmesi ve Lisans Öğrencileri Bilimsel Araştırma Desteğinin yer alması</w:t>
            </w:r>
          </w:p>
        </w:tc>
        <w:tc>
          <w:tcPr>
            <w:tcW w:w="3586" w:type="dxa"/>
          </w:tcPr>
          <w:p w14:paraId="0080D9E1" w14:textId="7C2C8D64" w:rsidR="000D06A7" w:rsidRPr="00854BF9" w:rsidRDefault="000D06A7" w:rsidP="000D06A7">
            <w:pPr>
              <w:widowControl w:val="0"/>
              <w:spacing w:before="120" w:line="240" w:lineRule="auto"/>
              <w:ind w:right="63"/>
              <w:jc w:val="both"/>
              <w:rPr>
                <w:rFonts w:asciiTheme="majorHAnsi" w:eastAsia="Trebuchet MS" w:hAnsiTheme="majorHAnsi" w:cstheme="majorHAnsi"/>
                <w:sz w:val="22"/>
                <w:szCs w:val="22"/>
              </w:rPr>
            </w:pPr>
            <w:r w:rsidRPr="00854BF9">
              <w:rPr>
                <w:rFonts w:asciiTheme="majorHAnsi" w:eastAsia="Trebuchet MS" w:hAnsiTheme="majorHAnsi" w:cstheme="majorHAnsi"/>
                <w:sz w:val="22"/>
                <w:szCs w:val="22"/>
              </w:rPr>
              <w:t>Lisans öğrencileri teşvik sisteminden faydalanmaktadır.</w:t>
            </w:r>
          </w:p>
        </w:tc>
      </w:tr>
    </w:tbl>
    <w:p w14:paraId="68C64363" w14:textId="77777777" w:rsidR="00854BF9" w:rsidRDefault="00854BF9">
      <w:pPr>
        <w:widowControl w:val="0"/>
        <w:spacing w:before="120" w:after="0" w:line="360" w:lineRule="auto"/>
        <w:ind w:left="118" w:right="63" w:firstLine="118"/>
        <w:jc w:val="both"/>
        <w:rPr>
          <w:rFonts w:asciiTheme="majorHAnsi" w:eastAsia="Trebuchet MS" w:hAnsiTheme="majorHAnsi" w:cstheme="majorHAnsi"/>
          <w:b/>
          <w:bCs/>
          <w:sz w:val="22"/>
          <w:szCs w:val="22"/>
        </w:rPr>
      </w:pPr>
    </w:p>
    <w:p w14:paraId="328E551C" w14:textId="0D67F8F3" w:rsidR="00DF071F" w:rsidRPr="00F841C2" w:rsidRDefault="000F7A22">
      <w:pPr>
        <w:widowControl w:val="0"/>
        <w:spacing w:before="120" w:after="0" w:line="360" w:lineRule="auto"/>
        <w:ind w:left="118" w:right="63" w:firstLine="118"/>
        <w:jc w:val="both"/>
        <w:rPr>
          <w:rFonts w:asciiTheme="majorHAnsi" w:eastAsia="Trebuchet MS" w:hAnsiTheme="majorHAnsi" w:cstheme="majorHAnsi"/>
          <w:b/>
          <w:bCs/>
          <w:sz w:val="22"/>
          <w:szCs w:val="22"/>
        </w:rPr>
      </w:pPr>
      <w:r w:rsidRPr="00F841C2">
        <w:rPr>
          <w:rFonts w:asciiTheme="majorHAnsi" w:eastAsia="Trebuchet MS" w:hAnsiTheme="majorHAnsi" w:cstheme="majorHAnsi"/>
          <w:b/>
          <w:bCs/>
          <w:sz w:val="22"/>
          <w:szCs w:val="22"/>
        </w:rPr>
        <w:t>Toplumsal Katkı</w:t>
      </w:r>
    </w:p>
    <w:tbl>
      <w:tblPr>
        <w:tblStyle w:val="a2"/>
        <w:tblW w:w="9498" w:type="dxa"/>
        <w:tblInd w:w="-5"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567"/>
        <w:gridCol w:w="5345"/>
        <w:gridCol w:w="3586"/>
      </w:tblGrid>
      <w:tr w:rsidR="00DF071F" w:rsidRPr="00F841C2" w14:paraId="652FDD23" w14:textId="77777777">
        <w:tc>
          <w:tcPr>
            <w:tcW w:w="567" w:type="dxa"/>
          </w:tcPr>
          <w:p w14:paraId="1963E452" w14:textId="77777777" w:rsidR="00DF071F" w:rsidRPr="00F841C2" w:rsidRDefault="00DF071F">
            <w:pPr>
              <w:widowControl w:val="0"/>
              <w:spacing w:before="120" w:line="360" w:lineRule="auto"/>
              <w:ind w:right="63"/>
              <w:jc w:val="both"/>
              <w:rPr>
                <w:rFonts w:asciiTheme="majorHAnsi" w:eastAsia="Trebuchet MS" w:hAnsiTheme="majorHAnsi" w:cstheme="majorHAnsi"/>
                <w:sz w:val="22"/>
                <w:szCs w:val="22"/>
              </w:rPr>
            </w:pPr>
          </w:p>
        </w:tc>
        <w:tc>
          <w:tcPr>
            <w:tcW w:w="5345" w:type="dxa"/>
          </w:tcPr>
          <w:p w14:paraId="283AECC4"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hAnsiTheme="majorHAnsi" w:cstheme="majorHAnsi"/>
                <w:sz w:val="22"/>
                <w:szCs w:val="22"/>
              </w:rPr>
              <w:t>BGBR’ye göre iyileştirmeye açık yanlar</w:t>
            </w:r>
          </w:p>
        </w:tc>
        <w:tc>
          <w:tcPr>
            <w:tcW w:w="3586" w:type="dxa"/>
          </w:tcPr>
          <w:p w14:paraId="7799DFE9"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Yapılan İyileştirmeler</w:t>
            </w:r>
          </w:p>
        </w:tc>
      </w:tr>
      <w:tr w:rsidR="00DD5DAC" w:rsidRPr="00F841C2" w14:paraId="3EB1F050" w14:textId="77777777">
        <w:tc>
          <w:tcPr>
            <w:tcW w:w="567" w:type="dxa"/>
          </w:tcPr>
          <w:p w14:paraId="78436C57" w14:textId="19377519" w:rsidR="00DD5DAC" w:rsidRPr="00F841C2" w:rsidRDefault="00DD5DAC" w:rsidP="00DD5DAC">
            <w:pPr>
              <w:widowControl w:val="0"/>
              <w:spacing w:before="120" w:line="360" w:lineRule="auto"/>
              <w:ind w:right="63"/>
              <w:jc w:val="both"/>
              <w:rPr>
                <w:rFonts w:asciiTheme="majorHAnsi" w:eastAsia="Trebuchet MS" w:hAnsiTheme="majorHAnsi" w:cstheme="majorHAnsi"/>
                <w:sz w:val="22"/>
                <w:szCs w:val="22"/>
              </w:rPr>
            </w:pPr>
            <w:bookmarkStart w:id="1" w:name="_8vs0nj7v0yql" w:colFirst="0" w:colLast="0"/>
            <w:bookmarkEnd w:id="1"/>
            <w:r w:rsidRPr="00741BF4">
              <w:rPr>
                <w:rFonts w:ascii="Calibri" w:hAnsi="Calibri" w:cs="Calibri"/>
                <w:b/>
                <w:bCs/>
                <w:color w:val="000000"/>
              </w:rPr>
              <w:t>1</w:t>
            </w:r>
          </w:p>
        </w:tc>
        <w:tc>
          <w:tcPr>
            <w:tcW w:w="5345" w:type="dxa"/>
          </w:tcPr>
          <w:p w14:paraId="4DA043A2" w14:textId="7F93F62D" w:rsidR="00DD5DAC" w:rsidRPr="00F841C2" w:rsidRDefault="00DD5DAC" w:rsidP="00DD5DAC">
            <w:pPr>
              <w:widowControl w:val="0"/>
              <w:spacing w:before="120" w:line="360" w:lineRule="auto"/>
              <w:ind w:right="63"/>
              <w:jc w:val="both"/>
              <w:rPr>
                <w:rFonts w:asciiTheme="majorHAnsi" w:eastAsia="Trebuchet MS" w:hAnsiTheme="majorHAnsi" w:cstheme="majorHAnsi"/>
                <w:sz w:val="22"/>
                <w:szCs w:val="22"/>
              </w:rPr>
            </w:pPr>
            <w:r w:rsidRPr="00741BF4">
              <w:rPr>
                <w:rFonts w:ascii="Calibri" w:hAnsi="Calibri" w:cs="Calibri"/>
                <w:color w:val="000000"/>
              </w:rPr>
              <w:t>202</w:t>
            </w:r>
            <w:r>
              <w:rPr>
                <w:rFonts w:ascii="Calibri" w:hAnsi="Calibri" w:cs="Calibri"/>
                <w:color w:val="000000"/>
              </w:rPr>
              <w:t>4</w:t>
            </w:r>
            <w:r w:rsidRPr="00741BF4">
              <w:rPr>
                <w:rFonts w:ascii="Calibri" w:hAnsi="Calibri" w:cs="Calibri"/>
                <w:color w:val="000000"/>
              </w:rPr>
              <w:t xml:space="preserve"> Yılında Yüksekokulca Toplumsal katkı amacı kapsamında </w:t>
            </w:r>
            <w:r>
              <w:rPr>
                <w:rFonts w:ascii="Calibri" w:hAnsi="Calibri" w:cs="Calibri"/>
                <w:color w:val="000000"/>
              </w:rPr>
              <w:t>27</w:t>
            </w:r>
            <w:r w:rsidRPr="00741BF4">
              <w:rPr>
                <w:rFonts w:ascii="Calibri" w:hAnsi="Calibri" w:cs="Calibri"/>
                <w:color w:val="000000"/>
              </w:rPr>
              <w:t xml:space="preserve"> </w:t>
            </w:r>
            <w:r>
              <w:rPr>
                <w:rFonts w:ascii="Calibri" w:hAnsi="Calibri" w:cs="Calibri"/>
                <w:color w:val="000000"/>
              </w:rPr>
              <w:t xml:space="preserve">performans göstergesinin tamamlandığı görülmüştür. </w:t>
            </w:r>
            <w:r w:rsidRPr="00741BF4">
              <w:rPr>
                <w:rFonts w:ascii="Calibri" w:hAnsi="Calibri" w:cs="Calibri"/>
                <w:color w:val="000000"/>
              </w:rPr>
              <w:t xml:space="preserve"> </w:t>
            </w:r>
          </w:p>
        </w:tc>
        <w:tc>
          <w:tcPr>
            <w:tcW w:w="3586" w:type="dxa"/>
          </w:tcPr>
          <w:p w14:paraId="184F8BC6" w14:textId="6A582218" w:rsidR="00DD5DAC" w:rsidRPr="00F841C2" w:rsidRDefault="00DD5DAC" w:rsidP="00DD5DAC">
            <w:pPr>
              <w:widowControl w:val="0"/>
              <w:spacing w:before="120" w:line="240" w:lineRule="auto"/>
              <w:ind w:right="63"/>
              <w:rPr>
                <w:rFonts w:asciiTheme="majorHAnsi" w:eastAsia="Trebuchet MS" w:hAnsiTheme="majorHAnsi" w:cstheme="majorHAnsi"/>
                <w:sz w:val="22"/>
                <w:szCs w:val="22"/>
              </w:rPr>
            </w:pPr>
            <w:r>
              <w:rPr>
                <w:rFonts w:ascii="Calibri" w:hAnsi="Calibri" w:cs="Calibri"/>
                <w:color w:val="000000"/>
              </w:rPr>
              <w:t>Birimim toplumsal katkı alanında sağladığı olumlu gelişmelerin desteklenerek devam etmesi önerilir.</w:t>
            </w:r>
          </w:p>
        </w:tc>
      </w:tr>
      <w:tr w:rsidR="00DD5DAC" w:rsidRPr="00F841C2" w14:paraId="512FCACB" w14:textId="77777777">
        <w:tc>
          <w:tcPr>
            <w:tcW w:w="567" w:type="dxa"/>
          </w:tcPr>
          <w:p w14:paraId="4B5D0E8B" w14:textId="50A78C5C" w:rsidR="00DD5DAC" w:rsidRPr="00F841C2" w:rsidRDefault="00DD5DAC" w:rsidP="00DD5DAC">
            <w:pPr>
              <w:widowControl w:val="0"/>
              <w:spacing w:before="120" w:line="360" w:lineRule="auto"/>
              <w:ind w:right="63"/>
              <w:jc w:val="both"/>
              <w:rPr>
                <w:rFonts w:asciiTheme="majorHAnsi" w:eastAsia="Trebuchet MS" w:hAnsiTheme="majorHAnsi" w:cstheme="majorHAnsi"/>
                <w:sz w:val="22"/>
                <w:szCs w:val="22"/>
              </w:rPr>
            </w:pPr>
            <w:r w:rsidRPr="00741BF4">
              <w:rPr>
                <w:rFonts w:ascii="Calibri" w:hAnsi="Calibri" w:cs="Calibri"/>
                <w:b/>
                <w:bCs/>
                <w:color w:val="000000"/>
              </w:rPr>
              <w:t>2</w:t>
            </w:r>
          </w:p>
        </w:tc>
        <w:tc>
          <w:tcPr>
            <w:tcW w:w="5345" w:type="dxa"/>
          </w:tcPr>
          <w:p w14:paraId="46C08B40" w14:textId="77777777" w:rsidR="00DD5DAC" w:rsidRPr="00741BF4" w:rsidRDefault="00DD5DAC" w:rsidP="00DD5DAC">
            <w:pPr>
              <w:spacing w:after="0" w:line="240" w:lineRule="auto"/>
            </w:pPr>
            <w:r w:rsidRPr="00741BF4">
              <w:rPr>
                <w:rFonts w:ascii="Calibri" w:hAnsi="Calibri" w:cs="Calibri"/>
                <w:color w:val="000000"/>
              </w:rPr>
              <w:t>-Sayısal ve niteliksel sürekli gelişim içinde olan güçlü bir akademik kadroya sahip olması,</w:t>
            </w:r>
          </w:p>
          <w:p w14:paraId="63AAEA51" w14:textId="77777777" w:rsidR="00DD5DAC" w:rsidRPr="00741BF4" w:rsidRDefault="00DD5DAC" w:rsidP="00DD5DAC">
            <w:pPr>
              <w:spacing w:after="0" w:line="240" w:lineRule="auto"/>
            </w:pPr>
            <w:r w:rsidRPr="00741BF4">
              <w:rPr>
                <w:rFonts w:ascii="Calibri" w:hAnsi="Calibri" w:cs="Calibri"/>
                <w:color w:val="000000"/>
              </w:rPr>
              <w:t>-Bölgenin sağlık sektörü alanında gelişmeye açık, bakir bir alan olması,</w:t>
            </w:r>
          </w:p>
          <w:p w14:paraId="2EEC1DFD" w14:textId="7D7ACB0F" w:rsidR="00DD5DAC" w:rsidRPr="00741BF4" w:rsidRDefault="00DD5DAC" w:rsidP="00DD5DAC">
            <w:pPr>
              <w:spacing w:after="0" w:line="240" w:lineRule="auto"/>
            </w:pPr>
            <w:r w:rsidRPr="00741BF4">
              <w:rPr>
                <w:rFonts w:ascii="Calibri" w:hAnsi="Calibri" w:cs="Calibri"/>
                <w:color w:val="000000"/>
              </w:rPr>
              <w:t>-Bölgedeki başta sağlık sektörü olmak üzere, tüm sektör ve kuruluşların Yüksekokul ile iş</w:t>
            </w:r>
            <w:r>
              <w:rPr>
                <w:rFonts w:ascii="Calibri" w:hAnsi="Calibri" w:cs="Calibri"/>
                <w:color w:val="000000"/>
              </w:rPr>
              <w:t xml:space="preserve"> </w:t>
            </w:r>
            <w:r w:rsidRPr="00741BF4">
              <w:rPr>
                <w:rFonts w:ascii="Calibri" w:hAnsi="Calibri" w:cs="Calibri"/>
                <w:color w:val="000000"/>
              </w:rPr>
              <w:t>birliğine açık olması,</w:t>
            </w:r>
          </w:p>
          <w:p w14:paraId="4C03D066" w14:textId="3347305A" w:rsidR="00DD5DAC" w:rsidRPr="00F841C2" w:rsidRDefault="00DD5DAC" w:rsidP="00DD5DAC">
            <w:pPr>
              <w:widowControl w:val="0"/>
              <w:spacing w:before="120" w:line="360" w:lineRule="auto"/>
              <w:ind w:right="63"/>
              <w:jc w:val="both"/>
              <w:rPr>
                <w:rFonts w:asciiTheme="majorHAnsi" w:eastAsia="Trebuchet MS" w:hAnsiTheme="majorHAnsi" w:cstheme="majorHAnsi"/>
                <w:b/>
                <w:bCs/>
                <w:sz w:val="22"/>
                <w:szCs w:val="22"/>
              </w:rPr>
            </w:pPr>
            <w:r w:rsidRPr="00741BF4">
              <w:rPr>
                <w:rFonts w:ascii="Calibri" w:hAnsi="Calibri" w:cs="Calibri"/>
                <w:color w:val="000000"/>
              </w:rPr>
              <w:t>-Bölgemizin toplumsal gelişim potansiyelinin yüksek olması</w:t>
            </w:r>
          </w:p>
        </w:tc>
        <w:tc>
          <w:tcPr>
            <w:tcW w:w="3586" w:type="dxa"/>
          </w:tcPr>
          <w:p w14:paraId="495EB418" w14:textId="4D16C470" w:rsidR="00DD5DAC" w:rsidRPr="00F841C2" w:rsidRDefault="00DD5DAC" w:rsidP="00DD5DAC">
            <w:pPr>
              <w:widowControl w:val="0"/>
              <w:spacing w:before="120" w:line="360" w:lineRule="auto"/>
              <w:ind w:right="63"/>
              <w:jc w:val="both"/>
              <w:rPr>
                <w:rFonts w:asciiTheme="majorHAnsi" w:eastAsia="Trebuchet MS" w:hAnsiTheme="majorHAnsi" w:cstheme="majorHAnsi"/>
                <w:b/>
                <w:bCs/>
                <w:sz w:val="22"/>
                <w:szCs w:val="22"/>
              </w:rPr>
            </w:pPr>
            <w:r w:rsidRPr="00741BF4">
              <w:rPr>
                <w:rFonts w:ascii="Calibri" w:hAnsi="Calibri" w:cs="Calibri"/>
                <w:color w:val="000000"/>
              </w:rPr>
              <w:t>Sağlık Turizmine katkı sağlayacak projelerin</w:t>
            </w:r>
            <w:r>
              <w:rPr>
                <w:rFonts w:ascii="Calibri" w:hAnsi="Calibri" w:cs="Calibri"/>
                <w:color w:val="000000"/>
              </w:rPr>
              <w:t xml:space="preserve"> geliştirilmesi birimi bu alanda daha da güçlendirecektir.</w:t>
            </w:r>
          </w:p>
        </w:tc>
      </w:tr>
      <w:tr w:rsidR="00DF071F" w:rsidRPr="00F841C2" w14:paraId="1871ED84" w14:textId="77777777">
        <w:tc>
          <w:tcPr>
            <w:tcW w:w="567" w:type="dxa"/>
          </w:tcPr>
          <w:p w14:paraId="3183B1ED" w14:textId="77777777" w:rsidR="00DF071F" w:rsidRPr="00F841C2" w:rsidRDefault="000F7A22">
            <w:pPr>
              <w:widowControl w:val="0"/>
              <w:spacing w:before="120" w:line="360" w:lineRule="auto"/>
              <w:ind w:right="63"/>
              <w:jc w:val="both"/>
              <w:rPr>
                <w:rFonts w:asciiTheme="majorHAnsi" w:eastAsia="Trebuchet MS" w:hAnsiTheme="majorHAnsi" w:cstheme="majorHAnsi"/>
                <w:sz w:val="22"/>
                <w:szCs w:val="22"/>
              </w:rPr>
            </w:pPr>
            <w:r w:rsidRPr="00F841C2">
              <w:rPr>
                <w:rFonts w:asciiTheme="majorHAnsi" w:eastAsia="Trebuchet MS" w:hAnsiTheme="majorHAnsi" w:cstheme="majorHAnsi"/>
                <w:sz w:val="22"/>
                <w:szCs w:val="22"/>
              </w:rPr>
              <w:t>3</w:t>
            </w:r>
          </w:p>
        </w:tc>
        <w:tc>
          <w:tcPr>
            <w:tcW w:w="5345" w:type="dxa"/>
          </w:tcPr>
          <w:p w14:paraId="244DA552" w14:textId="77777777" w:rsidR="00DF071F" w:rsidRPr="00F841C2" w:rsidRDefault="00DF071F">
            <w:pPr>
              <w:widowControl w:val="0"/>
              <w:spacing w:before="120" w:line="360" w:lineRule="auto"/>
              <w:ind w:right="63"/>
              <w:jc w:val="both"/>
              <w:rPr>
                <w:rFonts w:asciiTheme="majorHAnsi" w:eastAsia="Trebuchet MS" w:hAnsiTheme="majorHAnsi" w:cstheme="majorHAnsi"/>
                <w:b/>
                <w:bCs/>
                <w:sz w:val="22"/>
                <w:szCs w:val="22"/>
              </w:rPr>
            </w:pPr>
          </w:p>
        </w:tc>
        <w:tc>
          <w:tcPr>
            <w:tcW w:w="3586" w:type="dxa"/>
          </w:tcPr>
          <w:p w14:paraId="51CBF48F" w14:textId="77777777" w:rsidR="00DF071F" w:rsidRPr="00F841C2" w:rsidRDefault="00DF071F">
            <w:pPr>
              <w:widowControl w:val="0"/>
              <w:spacing w:before="120" w:line="360" w:lineRule="auto"/>
              <w:ind w:right="63"/>
              <w:jc w:val="both"/>
              <w:rPr>
                <w:rFonts w:asciiTheme="majorHAnsi" w:eastAsia="Trebuchet MS" w:hAnsiTheme="majorHAnsi" w:cstheme="majorHAnsi"/>
                <w:b/>
                <w:bCs/>
                <w:sz w:val="22"/>
                <w:szCs w:val="22"/>
              </w:rPr>
            </w:pPr>
          </w:p>
        </w:tc>
      </w:tr>
    </w:tbl>
    <w:p w14:paraId="6BF5DB35" w14:textId="77777777" w:rsidR="00DF071F" w:rsidRPr="00F841C2" w:rsidRDefault="00DF071F">
      <w:pPr>
        <w:spacing w:line="240" w:lineRule="auto"/>
        <w:rPr>
          <w:rFonts w:asciiTheme="majorHAnsi" w:eastAsia="Calibri" w:hAnsiTheme="majorHAnsi" w:cstheme="majorHAnsi"/>
          <w:b/>
          <w:bCs/>
          <w:sz w:val="22"/>
          <w:szCs w:val="22"/>
        </w:rPr>
      </w:pPr>
    </w:p>
    <w:p w14:paraId="30B6605E" w14:textId="77777777" w:rsidR="000D06A7" w:rsidRPr="00F841C2" w:rsidRDefault="000D06A7">
      <w:pPr>
        <w:rPr>
          <w:rFonts w:asciiTheme="majorHAnsi" w:eastAsia="Trebuchet MS" w:hAnsiTheme="majorHAnsi" w:cstheme="majorHAnsi"/>
          <w:b/>
          <w:bCs/>
          <w:sz w:val="22"/>
          <w:szCs w:val="22"/>
          <w:u w:val="single"/>
        </w:rPr>
      </w:pPr>
      <w:r w:rsidRPr="00F841C2">
        <w:rPr>
          <w:rFonts w:asciiTheme="majorHAnsi" w:eastAsia="Trebuchet MS" w:hAnsiTheme="majorHAnsi" w:cstheme="majorHAnsi"/>
          <w:b/>
          <w:bCs/>
          <w:sz w:val="22"/>
          <w:szCs w:val="22"/>
          <w:u w:val="single"/>
        </w:rPr>
        <w:br w:type="page"/>
      </w:r>
    </w:p>
    <w:p w14:paraId="51E76E19" w14:textId="0DE4287A" w:rsidR="00DF071F" w:rsidRPr="00F841C2" w:rsidRDefault="000F7A22">
      <w:pPr>
        <w:widowControl w:val="0"/>
        <w:rPr>
          <w:rFonts w:asciiTheme="majorHAnsi" w:eastAsia="Trebuchet MS" w:hAnsiTheme="majorHAnsi" w:cstheme="majorHAnsi"/>
          <w:sz w:val="22"/>
          <w:szCs w:val="22"/>
          <w:u w:val="single"/>
        </w:rPr>
      </w:pPr>
      <w:r w:rsidRPr="00F841C2">
        <w:rPr>
          <w:rFonts w:asciiTheme="majorHAnsi" w:eastAsia="Trebuchet MS" w:hAnsiTheme="majorHAnsi" w:cstheme="majorHAnsi"/>
          <w:b/>
          <w:bCs/>
          <w:sz w:val="22"/>
          <w:szCs w:val="22"/>
          <w:u w:val="single"/>
        </w:rPr>
        <w:t>BÖLÜM II: MEVCUT DÖNEMİN BİDR DEĞERLENDİRİLMESİ</w:t>
      </w:r>
    </w:p>
    <w:p w14:paraId="5D0137FD" w14:textId="77777777" w:rsidR="00DF071F" w:rsidRPr="00F841C2" w:rsidRDefault="000F7A22">
      <w:pPr>
        <w:spacing w:line="240" w:lineRule="auto"/>
        <w:rPr>
          <w:rFonts w:asciiTheme="majorHAnsi" w:eastAsia="Calibri" w:hAnsiTheme="majorHAnsi" w:cstheme="majorHAnsi"/>
          <w:sz w:val="22"/>
          <w:szCs w:val="22"/>
        </w:rPr>
      </w:pPr>
      <w:r w:rsidRPr="00F841C2">
        <w:rPr>
          <w:rFonts w:asciiTheme="majorHAnsi" w:eastAsia="Calibri" w:hAnsiTheme="majorHAnsi" w:cstheme="majorHAnsi"/>
          <w:b/>
          <w:bCs/>
          <w:sz w:val="22"/>
          <w:szCs w:val="22"/>
        </w:rPr>
        <w:t>A. KALİTE GÜVENCESİ SİSTEMİ</w:t>
      </w:r>
      <w:r w:rsidRPr="00F841C2">
        <w:rPr>
          <w:rFonts w:asciiTheme="majorHAnsi" w:eastAsia="Calibri" w:hAnsiTheme="majorHAnsi" w:cstheme="majorHAnsi"/>
          <w:sz w:val="22"/>
          <w:szCs w:val="22"/>
        </w:rPr>
        <w:t xml:space="preserve"> ( BİDR’de</w:t>
      </w:r>
      <w:r w:rsidRPr="00F841C2">
        <w:rPr>
          <w:rFonts w:asciiTheme="majorHAnsi" w:eastAsia="Calibri" w:hAnsiTheme="majorHAnsi" w:cstheme="majorHAnsi"/>
          <w:sz w:val="22"/>
          <w:szCs w:val="22"/>
        </w:rPr>
        <w:t xml:space="preserve"> Kalite Güvence Sistemi başlığı altında akademik birim tarafından gerçekleştirilen çalışma ve uygulamalara kısa bilgiler yer verilir)</w:t>
      </w:r>
    </w:p>
    <w:p w14:paraId="12CDC439" w14:textId="77777777" w:rsidR="00DF071F" w:rsidRPr="00F841C2" w:rsidRDefault="000F7A22">
      <w:pPr>
        <w:numPr>
          <w:ilvl w:val="0"/>
          <w:numId w:val="3"/>
        </w:numPr>
        <w:spacing w:after="0" w:line="240" w:lineRule="auto"/>
        <w:rPr>
          <w:rFonts w:asciiTheme="majorHAnsi" w:eastAsia="Calibri" w:hAnsiTheme="majorHAnsi" w:cstheme="majorHAnsi"/>
          <w:sz w:val="22"/>
          <w:szCs w:val="22"/>
        </w:rPr>
      </w:pPr>
      <w:r w:rsidRPr="00F841C2">
        <w:rPr>
          <w:rFonts w:asciiTheme="majorHAnsi" w:eastAsia="Calibri" w:hAnsiTheme="majorHAnsi" w:cstheme="majorHAnsi"/>
          <w:sz w:val="22"/>
          <w:szCs w:val="22"/>
        </w:rPr>
        <w:t>2022-2026 Stratejik Planı'nın yıl bazlı oluşturulan raporlarla gerçekçi bir şekilde takip ediliyor olması güçlü bir yön olarak değerlendirilmektedir.</w:t>
      </w:r>
    </w:p>
    <w:p w14:paraId="7AED73FA" w14:textId="77777777" w:rsidR="00DF071F" w:rsidRPr="00F841C2" w:rsidRDefault="000F7A22">
      <w:pPr>
        <w:numPr>
          <w:ilvl w:val="0"/>
          <w:numId w:val="3"/>
        </w:numPr>
        <w:spacing w:after="0" w:line="240" w:lineRule="auto"/>
        <w:rPr>
          <w:rFonts w:asciiTheme="majorHAnsi" w:eastAsia="Calibri" w:hAnsiTheme="majorHAnsi" w:cstheme="majorHAnsi"/>
          <w:sz w:val="22"/>
          <w:szCs w:val="22"/>
        </w:rPr>
      </w:pPr>
      <w:r w:rsidRPr="00F841C2">
        <w:rPr>
          <w:rFonts w:asciiTheme="majorHAnsi" w:eastAsia="Calibri" w:hAnsiTheme="majorHAnsi" w:cstheme="majorHAnsi"/>
          <w:sz w:val="22"/>
          <w:szCs w:val="22"/>
        </w:rPr>
        <w:t>Birim bazında yapılan anketlerin değerlendirme raporlarının yazılıyor olması, PUKÖ döngüsünün gözetildiğine ve birimde kalite kültürünün yaygınlaşmakta olduğuna dair güçlü bir yön olarak öne çıkmaktadır.</w:t>
      </w:r>
    </w:p>
    <w:p w14:paraId="028743A5" w14:textId="77777777" w:rsidR="00DF071F" w:rsidRPr="00F841C2" w:rsidRDefault="000F7A22">
      <w:pPr>
        <w:numPr>
          <w:ilvl w:val="0"/>
          <w:numId w:val="3"/>
        </w:numPr>
        <w:spacing w:after="0" w:line="240" w:lineRule="auto"/>
        <w:rPr>
          <w:rFonts w:asciiTheme="majorHAnsi" w:eastAsia="Calibri" w:hAnsiTheme="majorHAnsi" w:cstheme="majorHAnsi"/>
          <w:sz w:val="22"/>
          <w:szCs w:val="22"/>
        </w:rPr>
      </w:pPr>
      <w:r w:rsidRPr="00F841C2">
        <w:rPr>
          <w:rFonts w:asciiTheme="majorHAnsi" w:eastAsia="Calibri" w:hAnsiTheme="majorHAnsi" w:cstheme="majorHAnsi"/>
          <w:sz w:val="22"/>
          <w:szCs w:val="22"/>
        </w:rPr>
        <w:t>Yüksekokul web sayfasının Erasmus bilgilendirmeleri açısından kapsamlı olması güçlü bir yön olarak değerlendirilmektedir.</w:t>
      </w:r>
    </w:p>
    <w:p w14:paraId="1A3AD44E" w14:textId="77777777" w:rsidR="00DF071F" w:rsidRPr="00F841C2" w:rsidRDefault="000F7A22">
      <w:pPr>
        <w:numPr>
          <w:ilvl w:val="0"/>
          <w:numId w:val="3"/>
        </w:numPr>
        <w:spacing w:after="0" w:line="240" w:lineRule="auto"/>
        <w:rPr>
          <w:rFonts w:asciiTheme="majorHAnsi" w:eastAsia="Calibri" w:hAnsiTheme="majorHAnsi" w:cstheme="majorHAnsi"/>
          <w:sz w:val="22"/>
          <w:szCs w:val="22"/>
        </w:rPr>
      </w:pPr>
      <w:r w:rsidRPr="00F841C2">
        <w:rPr>
          <w:rFonts w:asciiTheme="majorHAnsi" w:eastAsia="Calibri" w:hAnsiTheme="majorHAnsi" w:cstheme="majorHAnsi"/>
          <w:sz w:val="22"/>
          <w:szCs w:val="22"/>
        </w:rPr>
        <w:t>Birimin mezun ilişkileri gelişime açık bir yön olarak öne çıkmaktadır, bu durumu geliştirebilmek için birim içerisinde bir koordinatörlük kurularak süreç yönetimi önerilmektedir.</w:t>
      </w:r>
    </w:p>
    <w:p w14:paraId="5DEF7320" w14:textId="77777777" w:rsidR="00DF071F" w:rsidRPr="00F841C2" w:rsidRDefault="000F7A22">
      <w:pPr>
        <w:numPr>
          <w:ilvl w:val="0"/>
          <w:numId w:val="3"/>
        </w:numPr>
        <w:spacing w:line="240" w:lineRule="auto"/>
        <w:rPr>
          <w:rFonts w:asciiTheme="majorHAnsi" w:eastAsia="Calibri" w:hAnsiTheme="majorHAnsi" w:cstheme="majorHAnsi"/>
          <w:sz w:val="22"/>
          <w:szCs w:val="22"/>
        </w:rPr>
      </w:pPr>
      <w:r w:rsidRPr="00F841C2">
        <w:rPr>
          <w:rFonts w:asciiTheme="majorHAnsi" w:eastAsia="Calibri" w:hAnsiTheme="majorHAnsi" w:cstheme="majorHAnsi"/>
          <w:sz w:val="22"/>
          <w:szCs w:val="22"/>
        </w:rPr>
        <w:t>Kalite Güvence Sistemi ve diğer koordinatörlükler ile alakalı görevlendirmelerin ve yapılanmanın adaletli ve iş yükü gözetilerek yapıldığı değerlendirilmektedir.</w:t>
      </w:r>
    </w:p>
    <w:p w14:paraId="46208BB6" w14:textId="77777777" w:rsidR="00DF071F" w:rsidRPr="00F841C2" w:rsidRDefault="000F7A22">
      <w:pPr>
        <w:spacing w:line="240" w:lineRule="auto"/>
        <w:rPr>
          <w:rFonts w:asciiTheme="majorHAnsi" w:eastAsia="Calibri" w:hAnsiTheme="majorHAnsi" w:cstheme="majorHAnsi"/>
          <w:sz w:val="22"/>
          <w:szCs w:val="22"/>
        </w:rPr>
      </w:pPr>
      <w:r w:rsidRPr="00F841C2">
        <w:rPr>
          <w:rFonts w:asciiTheme="majorHAnsi" w:eastAsia="Calibri" w:hAnsiTheme="majorHAnsi" w:cstheme="majorHAnsi"/>
          <w:b/>
          <w:bCs/>
          <w:sz w:val="22"/>
          <w:szCs w:val="22"/>
        </w:rPr>
        <w:t>A.1 Gelişmeye açık yönler</w:t>
      </w:r>
      <w:r w:rsidRPr="00F841C2">
        <w:rPr>
          <w:rFonts w:asciiTheme="majorHAnsi" w:eastAsia="Calibri" w:hAnsiTheme="majorHAnsi" w:cstheme="majorHAnsi"/>
          <w:sz w:val="22"/>
          <w:szCs w:val="22"/>
        </w:rPr>
        <w:t xml:space="preserve"> (BİDR raporunda ve saha ziyaretinde elde edilen bulgular çerçevesinde gelişmeye açık yanları veya varsa takımın önerileri belirtilir)</w:t>
      </w:r>
    </w:p>
    <w:tbl>
      <w:tblPr>
        <w:tblStyle w:val="a3"/>
        <w:tblW w:w="9431" w:type="dxa"/>
        <w:tblInd w:w="0" w:type="dxa"/>
        <w:tblBorders>
          <w:top w:val="single" w:sz="8" w:space="0" w:color="4A66AC"/>
          <w:left w:val="single" w:sz="8" w:space="0" w:color="4A66AC"/>
          <w:bottom w:val="single" w:sz="8" w:space="0" w:color="4A66AC"/>
          <w:right w:val="single" w:sz="8" w:space="0" w:color="4A66AC"/>
          <w:insideH w:val="single" w:sz="8" w:space="0" w:color="83B9C2"/>
          <w:insideV w:val="single" w:sz="4" w:space="0" w:color="000000"/>
        </w:tblBorders>
        <w:tblLayout w:type="fixed"/>
        <w:tblLook w:val="0400" w:firstRow="0" w:lastRow="0" w:firstColumn="0" w:lastColumn="0" w:noHBand="0" w:noVBand="1"/>
      </w:tblPr>
      <w:tblGrid>
        <w:gridCol w:w="562"/>
        <w:gridCol w:w="4820"/>
        <w:gridCol w:w="4049"/>
      </w:tblGrid>
      <w:tr w:rsidR="00DF071F" w:rsidRPr="00F841C2" w14:paraId="2ACF8DB9" w14:textId="77777777">
        <w:tc>
          <w:tcPr>
            <w:tcW w:w="562" w:type="dxa"/>
          </w:tcPr>
          <w:p w14:paraId="699C8CF9" w14:textId="77777777" w:rsidR="00DF071F" w:rsidRPr="00F841C2" w:rsidRDefault="00DF071F">
            <w:pPr>
              <w:rPr>
                <w:rFonts w:asciiTheme="majorHAnsi" w:eastAsia="Calibri" w:hAnsiTheme="majorHAnsi" w:cstheme="majorHAnsi"/>
                <w:b/>
                <w:bCs/>
                <w:color w:val="auto"/>
                <w:sz w:val="22"/>
                <w:szCs w:val="22"/>
              </w:rPr>
            </w:pPr>
          </w:p>
        </w:tc>
        <w:tc>
          <w:tcPr>
            <w:tcW w:w="4820" w:type="dxa"/>
          </w:tcPr>
          <w:p w14:paraId="35D90DB7"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Gelişmeye Açık Yanlar</w:t>
            </w:r>
          </w:p>
        </w:tc>
        <w:tc>
          <w:tcPr>
            <w:tcW w:w="4049" w:type="dxa"/>
          </w:tcPr>
          <w:p w14:paraId="62EFF67A"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 xml:space="preserve">Öneri </w:t>
            </w:r>
          </w:p>
        </w:tc>
      </w:tr>
      <w:tr w:rsidR="00DF071F" w:rsidRPr="00F841C2" w14:paraId="734BD8CE" w14:textId="77777777">
        <w:tc>
          <w:tcPr>
            <w:tcW w:w="562" w:type="dxa"/>
          </w:tcPr>
          <w:p w14:paraId="777CBF28"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1</w:t>
            </w:r>
          </w:p>
        </w:tc>
        <w:tc>
          <w:tcPr>
            <w:tcW w:w="4820" w:type="dxa"/>
          </w:tcPr>
          <w:p w14:paraId="07BE5047" w14:textId="3752E873" w:rsidR="00DF071F" w:rsidRPr="00F841C2" w:rsidRDefault="000F7A22">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Birim web sayfasının güncel</w:t>
            </w:r>
            <w:r w:rsidR="00353FD4">
              <w:rPr>
                <w:rFonts w:asciiTheme="majorHAnsi" w:eastAsia="Calibri" w:hAnsiTheme="majorHAnsi" w:cstheme="majorHAnsi"/>
                <w:color w:val="auto"/>
                <w:sz w:val="22"/>
                <w:szCs w:val="22"/>
              </w:rPr>
              <w:t xml:space="preserve"> tutulması.</w:t>
            </w:r>
          </w:p>
        </w:tc>
        <w:tc>
          <w:tcPr>
            <w:tcW w:w="4049" w:type="dxa"/>
          </w:tcPr>
          <w:p w14:paraId="2B1A7941" w14:textId="561E3D37" w:rsidR="00DF071F" w:rsidRPr="00F841C2" w:rsidRDefault="000F7A22">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Verilen linkteki Bologna sayfasına erişim problemi bulunmaktadı</w:t>
            </w:r>
            <w:r w:rsidR="00353FD4">
              <w:rPr>
                <w:rFonts w:asciiTheme="majorHAnsi" w:eastAsia="Calibri" w:hAnsiTheme="majorHAnsi" w:cstheme="majorHAnsi"/>
                <w:color w:val="auto"/>
                <w:sz w:val="22"/>
                <w:szCs w:val="22"/>
              </w:rPr>
              <w:t>r</w:t>
            </w:r>
            <w:r w:rsidRPr="00F841C2">
              <w:rPr>
                <w:rFonts w:asciiTheme="majorHAnsi" w:eastAsia="Calibri" w:hAnsiTheme="majorHAnsi" w:cstheme="majorHAnsi"/>
                <w:color w:val="auto"/>
                <w:sz w:val="22"/>
                <w:szCs w:val="22"/>
              </w:rPr>
              <w:t xml:space="preserve"> ve kalite komisyonu güncel değildir.</w:t>
            </w:r>
          </w:p>
          <w:p w14:paraId="31AA74B4" w14:textId="77777777" w:rsidR="00DF071F" w:rsidRPr="00F841C2" w:rsidRDefault="000F7A22">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Ayrıca Web sayfasının genel revizyonu önerilmektedir.</w:t>
            </w:r>
          </w:p>
        </w:tc>
      </w:tr>
      <w:tr w:rsidR="00DF071F" w:rsidRPr="00F841C2" w14:paraId="5B9C530D" w14:textId="77777777">
        <w:tc>
          <w:tcPr>
            <w:tcW w:w="562" w:type="dxa"/>
          </w:tcPr>
          <w:p w14:paraId="3FC9589D"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2</w:t>
            </w:r>
          </w:p>
        </w:tc>
        <w:tc>
          <w:tcPr>
            <w:tcW w:w="4820" w:type="dxa"/>
          </w:tcPr>
          <w:p w14:paraId="2A594997" w14:textId="77777777" w:rsidR="00DF071F" w:rsidRPr="00F841C2" w:rsidRDefault="000F7A22">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BİDR A.1 kısmında bahsedilen organizasyon şemasına rastlanmamıştır.</w:t>
            </w:r>
          </w:p>
        </w:tc>
        <w:tc>
          <w:tcPr>
            <w:tcW w:w="4049" w:type="dxa"/>
          </w:tcPr>
          <w:p w14:paraId="3E68F56E" w14:textId="3D48D764" w:rsidR="00DF071F" w:rsidRPr="00F841C2" w:rsidRDefault="00DD5DAC">
            <w:pPr>
              <w:rPr>
                <w:rFonts w:asciiTheme="majorHAnsi" w:eastAsia="Calibri" w:hAnsiTheme="majorHAnsi" w:cstheme="majorHAnsi"/>
                <w:color w:val="auto"/>
                <w:sz w:val="22"/>
                <w:szCs w:val="22"/>
              </w:rPr>
            </w:pPr>
            <w:r>
              <w:rPr>
                <w:rFonts w:asciiTheme="majorHAnsi" w:eastAsia="Calibri" w:hAnsiTheme="majorHAnsi" w:cstheme="majorHAnsi"/>
                <w:color w:val="auto"/>
                <w:sz w:val="22"/>
                <w:szCs w:val="22"/>
              </w:rPr>
              <w:t>Web de güncelleme yapılabilir.</w:t>
            </w:r>
          </w:p>
        </w:tc>
      </w:tr>
      <w:tr w:rsidR="00DF071F" w:rsidRPr="00F841C2" w14:paraId="7E99969C" w14:textId="77777777">
        <w:tc>
          <w:tcPr>
            <w:tcW w:w="562" w:type="dxa"/>
          </w:tcPr>
          <w:p w14:paraId="172B0E9D"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3</w:t>
            </w:r>
          </w:p>
        </w:tc>
        <w:tc>
          <w:tcPr>
            <w:tcW w:w="4820" w:type="dxa"/>
          </w:tcPr>
          <w:p w14:paraId="69DC5E4C" w14:textId="77777777" w:rsidR="00DF071F" w:rsidRPr="00F841C2" w:rsidRDefault="000F7A22">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Uluslararasılaştırma</w:t>
            </w:r>
            <w:r w:rsidRPr="00F841C2">
              <w:rPr>
                <w:rFonts w:asciiTheme="majorHAnsi" w:eastAsia="Calibri" w:hAnsiTheme="majorHAnsi" w:cstheme="majorHAnsi"/>
                <w:color w:val="auto"/>
                <w:sz w:val="22"/>
                <w:szCs w:val="22"/>
              </w:rPr>
              <w:t xml:space="preserve"> politikaları kapsamında uluslararası öğrenci hareketliliği, akademik işbirlikleri ve faaliyetlerin belirlenen göstergeler üzerinden izlendiğine ve değerlendirildiğine dair kanıta rastlanmamaktadır.</w:t>
            </w:r>
          </w:p>
        </w:tc>
        <w:tc>
          <w:tcPr>
            <w:tcW w:w="4049" w:type="dxa"/>
          </w:tcPr>
          <w:p w14:paraId="461A6B77" w14:textId="4291F1DE" w:rsidR="00DF071F" w:rsidRPr="00F841C2" w:rsidRDefault="00DD5DAC">
            <w:pPr>
              <w:rPr>
                <w:rFonts w:asciiTheme="majorHAnsi" w:eastAsia="Calibri" w:hAnsiTheme="majorHAnsi" w:cstheme="majorHAnsi"/>
                <w:color w:val="auto"/>
                <w:sz w:val="22"/>
                <w:szCs w:val="22"/>
              </w:rPr>
            </w:pPr>
            <w:r>
              <w:rPr>
                <w:rFonts w:asciiTheme="majorHAnsi" w:eastAsia="Calibri" w:hAnsiTheme="majorHAnsi" w:cstheme="majorHAnsi"/>
                <w:color w:val="auto"/>
                <w:sz w:val="22"/>
                <w:szCs w:val="22"/>
              </w:rPr>
              <w:t xml:space="preserve">Bu konuda eylem olduğunda eklenmelidir. </w:t>
            </w:r>
          </w:p>
        </w:tc>
      </w:tr>
      <w:tr w:rsidR="00DF071F" w:rsidRPr="00F841C2" w14:paraId="32BA7176" w14:textId="77777777">
        <w:tc>
          <w:tcPr>
            <w:tcW w:w="562" w:type="dxa"/>
          </w:tcPr>
          <w:p w14:paraId="6533CB77"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4</w:t>
            </w:r>
          </w:p>
        </w:tc>
        <w:tc>
          <w:tcPr>
            <w:tcW w:w="4820" w:type="dxa"/>
          </w:tcPr>
          <w:p w14:paraId="0F118A8C" w14:textId="77777777" w:rsidR="00DF071F" w:rsidRPr="00F841C2" w:rsidRDefault="000F7A22">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BİDR raporunda gösterilen linklerin güncel ve ulaşılır olması.</w:t>
            </w:r>
          </w:p>
        </w:tc>
        <w:tc>
          <w:tcPr>
            <w:tcW w:w="4049" w:type="dxa"/>
          </w:tcPr>
          <w:p w14:paraId="2EFCC912" w14:textId="77777777" w:rsidR="00DF071F" w:rsidRPr="00F841C2" w:rsidRDefault="000F7A22">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Rapordaki linkler kontrol edilmeli ve rapor bu doğrultuda güncellenmeli.</w:t>
            </w:r>
          </w:p>
        </w:tc>
      </w:tr>
      <w:tr w:rsidR="003C0E3F" w:rsidRPr="00F841C2" w14:paraId="3572FF81" w14:textId="77777777">
        <w:tc>
          <w:tcPr>
            <w:tcW w:w="562" w:type="dxa"/>
          </w:tcPr>
          <w:p w14:paraId="47A86AC3" w14:textId="5C256D75" w:rsidR="003C0E3F" w:rsidRPr="00F841C2" w:rsidRDefault="003C0E3F">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5</w:t>
            </w:r>
          </w:p>
        </w:tc>
        <w:tc>
          <w:tcPr>
            <w:tcW w:w="4820" w:type="dxa"/>
          </w:tcPr>
          <w:p w14:paraId="2314908F" w14:textId="016857D2" w:rsidR="003C0E3F" w:rsidRPr="00F841C2" w:rsidRDefault="003C0E3F" w:rsidP="003C0E3F">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İş akış süreçlerinin tanımlanmaya başlandığı ama kapsamlı bir planlamanın henüz yapılmadığı değerlendirilmektedir.</w:t>
            </w:r>
          </w:p>
        </w:tc>
        <w:tc>
          <w:tcPr>
            <w:tcW w:w="4049" w:type="dxa"/>
          </w:tcPr>
          <w:p w14:paraId="4693A4BE" w14:textId="77777777" w:rsidR="003C0E3F" w:rsidRPr="00F841C2" w:rsidRDefault="003C0E3F" w:rsidP="003C0E3F">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İş akış süreçlerinin tanımlanması süreçlerin etki ve kalitesini artıracaktır.</w:t>
            </w:r>
          </w:p>
          <w:p w14:paraId="66FA8FFE" w14:textId="77777777" w:rsidR="003C0E3F" w:rsidRPr="00F841C2" w:rsidRDefault="003C0E3F">
            <w:pPr>
              <w:rPr>
                <w:rFonts w:asciiTheme="majorHAnsi" w:eastAsia="Calibri" w:hAnsiTheme="majorHAnsi" w:cstheme="majorHAnsi"/>
                <w:color w:val="auto"/>
                <w:sz w:val="22"/>
                <w:szCs w:val="22"/>
              </w:rPr>
            </w:pPr>
          </w:p>
        </w:tc>
      </w:tr>
    </w:tbl>
    <w:p w14:paraId="359F7F01" w14:textId="77777777" w:rsidR="00DF071F" w:rsidRPr="00F841C2" w:rsidRDefault="00DF071F">
      <w:pPr>
        <w:spacing w:line="240" w:lineRule="auto"/>
        <w:rPr>
          <w:rFonts w:asciiTheme="majorHAnsi" w:eastAsia="Calibri" w:hAnsiTheme="majorHAnsi" w:cstheme="majorHAnsi"/>
          <w:b/>
          <w:bCs/>
          <w:sz w:val="22"/>
          <w:szCs w:val="22"/>
        </w:rPr>
      </w:pPr>
    </w:p>
    <w:p w14:paraId="42D8199D" w14:textId="77777777" w:rsidR="00DF071F" w:rsidRPr="00F841C2" w:rsidRDefault="000F7A22">
      <w:pPr>
        <w:spacing w:line="240" w:lineRule="auto"/>
        <w:rPr>
          <w:rFonts w:asciiTheme="majorHAnsi" w:eastAsia="Calibri" w:hAnsiTheme="majorHAnsi" w:cstheme="majorHAnsi"/>
          <w:sz w:val="22"/>
          <w:szCs w:val="22"/>
        </w:rPr>
      </w:pPr>
      <w:r w:rsidRPr="00F841C2">
        <w:rPr>
          <w:rFonts w:asciiTheme="majorHAnsi" w:eastAsia="Calibri" w:hAnsiTheme="majorHAnsi" w:cstheme="majorHAnsi"/>
          <w:b/>
          <w:bCs/>
          <w:sz w:val="22"/>
          <w:szCs w:val="22"/>
        </w:rPr>
        <w:t>B. EĞİTİM-ÖĞRETİM</w:t>
      </w:r>
      <w:r w:rsidRPr="00F841C2">
        <w:rPr>
          <w:rFonts w:asciiTheme="majorHAnsi" w:eastAsia="Calibri" w:hAnsiTheme="majorHAnsi" w:cstheme="majorHAnsi"/>
          <w:sz w:val="22"/>
          <w:szCs w:val="22"/>
        </w:rPr>
        <w:t xml:space="preserve"> ( BİDR’de</w:t>
      </w:r>
      <w:r w:rsidRPr="00F841C2">
        <w:rPr>
          <w:rFonts w:asciiTheme="majorHAnsi" w:eastAsia="Calibri" w:hAnsiTheme="majorHAnsi" w:cstheme="majorHAnsi"/>
          <w:sz w:val="22"/>
          <w:szCs w:val="22"/>
        </w:rPr>
        <w:t xml:space="preserve"> Eğitim-Öğretim başlığı altında akademik birim tarafından gerçekleştirilen çalışma ve uygulamalara kısa bilgiler yer verilir)</w:t>
      </w:r>
    </w:p>
    <w:p w14:paraId="775B641D" w14:textId="77777777" w:rsidR="00DF071F" w:rsidRPr="00F841C2" w:rsidRDefault="00DF071F">
      <w:pPr>
        <w:spacing w:line="240" w:lineRule="auto"/>
        <w:rPr>
          <w:rFonts w:asciiTheme="majorHAnsi" w:eastAsia="Calibri" w:hAnsiTheme="majorHAnsi" w:cstheme="majorHAnsi"/>
          <w:b/>
          <w:bCs/>
          <w:sz w:val="22"/>
          <w:szCs w:val="22"/>
        </w:rPr>
      </w:pPr>
    </w:p>
    <w:p w14:paraId="081CA2B3" w14:textId="77777777" w:rsidR="00DF071F" w:rsidRPr="00F841C2" w:rsidRDefault="000F7A22">
      <w:pPr>
        <w:spacing w:line="240" w:lineRule="auto"/>
        <w:rPr>
          <w:rFonts w:asciiTheme="majorHAnsi" w:eastAsia="Calibri" w:hAnsiTheme="majorHAnsi" w:cstheme="majorHAnsi"/>
          <w:sz w:val="22"/>
          <w:szCs w:val="22"/>
        </w:rPr>
      </w:pPr>
      <w:r w:rsidRPr="00F841C2">
        <w:rPr>
          <w:rFonts w:asciiTheme="majorHAnsi" w:eastAsia="Calibri" w:hAnsiTheme="majorHAnsi" w:cstheme="majorHAnsi"/>
          <w:b/>
          <w:bCs/>
          <w:sz w:val="22"/>
          <w:szCs w:val="22"/>
        </w:rPr>
        <w:t>B.1 Gelişmeye açık yanlar</w:t>
      </w:r>
      <w:r w:rsidRPr="00F841C2">
        <w:rPr>
          <w:rFonts w:asciiTheme="majorHAnsi" w:eastAsia="Calibri" w:hAnsiTheme="majorHAnsi" w:cstheme="majorHAnsi"/>
          <w:sz w:val="22"/>
          <w:szCs w:val="22"/>
        </w:rPr>
        <w:t xml:space="preserve"> (BİDR raporunda ve saha ziyaretinde elde edilen bulgular çerçevesinde gelişmeye açık yanlar veya varsa takımın önerileri belirtilir)</w:t>
      </w:r>
    </w:p>
    <w:tbl>
      <w:tblPr>
        <w:tblStyle w:val="a4"/>
        <w:tblW w:w="9431" w:type="dxa"/>
        <w:tblInd w:w="0" w:type="dxa"/>
        <w:tblBorders>
          <w:top w:val="single" w:sz="8" w:space="0" w:color="4A66AC"/>
          <w:left w:val="single" w:sz="8" w:space="0" w:color="4A66AC"/>
          <w:bottom w:val="single" w:sz="8" w:space="0" w:color="4A66AC"/>
          <w:right w:val="single" w:sz="8" w:space="0" w:color="4A66AC"/>
          <w:insideH w:val="single" w:sz="8" w:space="0" w:color="83B9C2"/>
          <w:insideV w:val="single" w:sz="4" w:space="0" w:color="000000"/>
        </w:tblBorders>
        <w:tblLayout w:type="fixed"/>
        <w:tblLook w:val="0400" w:firstRow="0" w:lastRow="0" w:firstColumn="0" w:lastColumn="0" w:noHBand="0" w:noVBand="1"/>
      </w:tblPr>
      <w:tblGrid>
        <w:gridCol w:w="562"/>
        <w:gridCol w:w="4820"/>
        <w:gridCol w:w="4049"/>
      </w:tblGrid>
      <w:tr w:rsidR="00DF071F" w:rsidRPr="00F841C2" w14:paraId="0278F4C3" w14:textId="77777777">
        <w:tc>
          <w:tcPr>
            <w:tcW w:w="562" w:type="dxa"/>
          </w:tcPr>
          <w:p w14:paraId="4D9A71BC" w14:textId="77777777" w:rsidR="00DF071F" w:rsidRPr="00F841C2" w:rsidRDefault="00DF071F">
            <w:pPr>
              <w:rPr>
                <w:rFonts w:asciiTheme="majorHAnsi" w:eastAsia="Calibri" w:hAnsiTheme="majorHAnsi" w:cstheme="majorHAnsi"/>
                <w:b/>
                <w:bCs/>
                <w:color w:val="auto"/>
                <w:sz w:val="22"/>
                <w:szCs w:val="22"/>
              </w:rPr>
            </w:pPr>
          </w:p>
        </w:tc>
        <w:tc>
          <w:tcPr>
            <w:tcW w:w="4820" w:type="dxa"/>
          </w:tcPr>
          <w:p w14:paraId="390A28CA"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Gelişmeye Açık Yanlar</w:t>
            </w:r>
          </w:p>
        </w:tc>
        <w:tc>
          <w:tcPr>
            <w:tcW w:w="4049" w:type="dxa"/>
          </w:tcPr>
          <w:p w14:paraId="55CBB203"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 xml:space="preserve">Öneri </w:t>
            </w:r>
          </w:p>
        </w:tc>
      </w:tr>
      <w:tr w:rsidR="00DF071F" w:rsidRPr="00F841C2" w14:paraId="386C9B8C" w14:textId="77777777">
        <w:tc>
          <w:tcPr>
            <w:tcW w:w="562" w:type="dxa"/>
          </w:tcPr>
          <w:p w14:paraId="75527DE1"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1</w:t>
            </w:r>
          </w:p>
        </w:tc>
        <w:tc>
          <w:tcPr>
            <w:tcW w:w="4820" w:type="dxa"/>
          </w:tcPr>
          <w:p w14:paraId="3B3ACE94" w14:textId="345C2C9A" w:rsidR="000D06A7" w:rsidRPr="00F841C2" w:rsidRDefault="000D06A7" w:rsidP="000D06A7">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“SHMYO Danışma Kurulu” adı altında bir kurul bulunmaması gelişime açık bir yan olarak öne çıkmaktadır.</w:t>
            </w:r>
          </w:p>
          <w:p w14:paraId="78B424E9" w14:textId="77777777" w:rsidR="00DF071F" w:rsidRPr="00F841C2" w:rsidRDefault="00DF071F">
            <w:pPr>
              <w:rPr>
                <w:rFonts w:asciiTheme="majorHAnsi" w:eastAsia="Calibri" w:hAnsiTheme="majorHAnsi" w:cstheme="majorHAnsi"/>
                <w:b/>
                <w:bCs/>
                <w:color w:val="auto"/>
                <w:sz w:val="22"/>
                <w:szCs w:val="22"/>
              </w:rPr>
            </w:pPr>
          </w:p>
        </w:tc>
        <w:tc>
          <w:tcPr>
            <w:tcW w:w="4049" w:type="dxa"/>
          </w:tcPr>
          <w:p w14:paraId="44D64FC0" w14:textId="4F27EDAE" w:rsidR="000D06A7" w:rsidRPr="00F841C2" w:rsidRDefault="000D06A7" w:rsidP="000D06A7">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“SHMYO Danışma Kurulu” adı altında bir kurul bulunmadığı anlaşılmış olup, danışma kurullarının MYO kapsamında da toplanması uygun olacaktır.</w:t>
            </w:r>
          </w:p>
          <w:p w14:paraId="31F8FF73" w14:textId="77777777" w:rsidR="00DF071F" w:rsidRPr="00F841C2" w:rsidRDefault="00DF071F">
            <w:pPr>
              <w:rPr>
                <w:rFonts w:asciiTheme="majorHAnsi" w:eastAsia="Calibri" w:hAnsiTheme="majorHAnsi" w:cstheme="majorHAnsi"/>
                <w:b/>
                <w:bCs/>
                <w:color w:val="auto"/>
                <w:sz w:val="22"/>
                <w:szCs w:val="22"/>
              </w:rPr>
            </w:pPr>
          </w:p>
        </w:tc>
      </w:tr>
      <w:tr w:rsidR="00DF071F" w:rsidRPr="00F841C2" w14:paraId="16582E86" w14:textId="77777777">
        <w:tc>
          <w:tcPr>
            <w:tcW w:w="562" w:type="dxa"/>
          </w:tcPr>
          <w:p w14:paraId="39980940"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2</w:t>
            </w:r>
          </w:p>
        </w:tc>
        <w:tc>
          <w:tcPr>
            <w:tcW w:w="4820" w:type="dxa"/>
          </w:tcPr>
          <w:p w14:paraId="18A7A95B" w14:textId="1D863B4E" w:rsidR="00DF071F" w:rsidRPr="00F841C2" w:rsidRDefault="000D06A7">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 xml:space="preserve">Ders değerlendirme sürecinin işletiliyor oluşu </w:t>
            </w:r>
            <w:r w:rsidR="00F1223A">
              <w:rPr>
                <w:rFonts w:asciiTheme="majorHAnsi" w:eastAsia="Calibri" w:hAnsiTheme="majorHAnsi" w:cstheme="majorHAnsi"/>
                <w:color w:val="auto"/>
                <w:sz w:val="22"/>
                <w:szCs w:val="22"/>
              </w:rPr>
              <w:t xml:space="preserve">iyi ancak içselleştirilmesi </w:t>
            </w:r>
            <w:r w:rsidRPr="00F841C2">
              <w:rPr>
                <w:rFonts w:asciiTheme="majorHAnsi" w:eastAsia="Calibri" w:hAnsiTheme="majorHAnsi" w:cstheme="majorHAnsi"/>
                <w:color w:val="auto"/>
                <w:sz w:val="22"/>
                <w:szCs w:val="22"/>
              </w:rPr>
              <w:t xml:space="preserve">gelişime açık yön olarak öne çıkmaktadır. </w:t>
            </w:r>
          </w:p>
        </w:tc>
        <w:tc>
          <w:tcPr>
            <w:tcW w:w="4049" w:type="dxa"/>
          </w:tcPr>
          <w:p w14:paraId="58C51F12" w14:textId="77777777" w:rsidR="000D06A7" w:rsidRDefault="000D06A7" w:rsidP="000D06A7">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Hazırlanmış olan ders raporlarından elde edilen veri ve değerlendirme sonuçlarıyla eğitim-öğretim süreçlerine yapılan katkıların ortaya konması uygun olacaktır.</w:t>
            </w:r>
          </w:p>
          <w:p w14:paraId="79B65306" w14:textId="77777777" w:rsidR="00F1223A" w:rsidRPr="00F841C2" w:rsidRDefault="00F1223A" w:rsidP="000D06A7">
            <w:pPr>
              <w:rPr>
                <w:rFonts w:asciiTheme="majorHAnsi" w:eastAsia="Calibri" w:hAnsiTheme="majorHAnsi" w:cstheme="majorHAnsi"/>
                <w:color w:val="auto"/>
                <w:sz w:val="22"/>
                <w:szCs w:val="22"/>
              </w:rPr>
            </w:pPr>
          </w:p>
          <w:p w14:paraId="32BCA513" w14:textId="77777777" w:rsidR="00F1223A" w:rsidRPr="00F841C2" w:rsidRDefault="00F1223A" w:rsidP="00F1223A">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Hazırlanmış olan ders raporlarının bilgilenmede, kontrol etmede ve düzenlemede kullanılmasının görünürlüğü artırılmalıdır.</w:t>
            </w:r>
          </w:p>
          <w:p w14:paraId="7318B803" w14:textId="77777777" w:rsidR="00DF071F" w:rsidRPr="00F841C2" w:rsidRDefault="00DF071F">
            <w:pPr>
              <w:rPr>
                <w:rFonts w:asciiTheme="majorHAnsi" w:eastAsia="Calibri" w:hAnsiTheme="majorHAnsi" w:cstheme="majorHAnsi"/>
                <w:b/>
                <w:bCs/>
                <w:color w:val="auto"/>
                <w:sz w:val="22"/>
                <w:szCs w:val="22"/>
              </w:rPr>
            </w:pPr>
          </w:p>
        </w:tc>
      </w:tr>
      <w:tr w:rsidR="00DF071F" w:rsidRPr="00F841C2" w14:paraId="7CE36125" w14:textId="77777777">
        <w:tc>
          <w:tcPr>
            <w:tcW w:w="562" w:type="dxa"/>
          </w:tcPr>
          <w:p w14:paraId="099B38BD"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4</w:t>
            </w:r>
          </w:p>
        </w:tc>
        <w:tc>
          <w:tcPr>
            <w:tcW w:w="4820" w:type="dxa"/>
          </w:tcPr>
          <w:p w14:paraId="05FDF3CA" w14:textId="3550BB3A" w:rsidR="00FB338B" w:rsidRPr="00F841C2" w:rsidRDefault="00FB338B" w:rsidP="00FB338B">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Bologna Bilgi Paketlerinin sürekli güncellenmesine yönelik planlama yapmış olmaları</w:t>
            </w:r>
            <w:r w:rsidR="00F1223A">
              <w:rPr>
                <w:rFonts w:asciiTheme="majorHAnsi" w:eastAsia="Calibri" w:hAnsiTheme="majorHAnsi" w:cstheme="majorHAnsi"/>
                <w:color w:val="auto"/>
                <w:sz w:val="22"/>
                <w:szCs w:val="22"/>
              </w:rPr>
              <w:t xml:space="preserve"> iyi ancak sistematiğe bağlanmamış olması</w:t>
            </w:r>
            <w:r w:rsidRPr="00F841C2">
              <w:rPr>
                <w:rFonts w:asciiTheme="majorHAnsi" w:eastAsia="Calibri" w:hAnsiTheme="majorHAnsi" w:cstheme="majorHAnsi"/>
                <w:color w:val="auto"/>
                <w:sz w:val="22"/>
                <w:szCs w:val="22"/>
              </w:rPr>
              <w:t xml:space="preserve"> gelişime açık yön olarak öne çıkmaktadır, </w:t>
            </w:r>
            <w:r w:rsidR="00F1223A">
              <w:rPr>
                <w:rFonts w:asciiTheme="majorHAnsi" w:eastAsia="Calibri" w:hAnsiTheme="majorHAnsi" w:cstheme="majorHAnsi"/>
                <w:color w:val="auto"/>
                <w:sz w:val="22"/>
                <w:szCs w:val="22"/>
              </w:rPr>
              <w:t xml:space="preserve">ve </w:t>
            </w:r>
            <w:r w:rsidRPr="00F841C2">
              <w:rPr>
                <w:rFonts w:asciiTheme="majorHAnsi" w:eastAsia="Calibri" w:hAnsiTheme="majorHAnsi" w:cstheme="majorHAnsi"/>
                <w:color w:val="auto"/>
                <w:sz w:val="22"/>
                <w:szCs w:val="22"/>
              </w:rPr>
              <w:t>bu sürecin takibine ilişkin kanıtlar eksiktir.</w:t>
            </w:r>
          </w:p>
          <w:p w14:paraId="22DC5A2B" w14:textId="77777777" w:rsidR="00DF071F" w:rsidRPr="00F841C2" w:rsidRDefault="00DF071F">
            <w:pPr>
              <w:rPr>
                <w:rFonts w:asciiTheme="majorHAnsi" w:eastAsia="Calibri" w:hAnsiTheme="majorHAnsi" w:cstheme="majorHAnsi"/>
                <w:b/>
                <w:bCs/>
                <w:color w:val="auto"/>
                <w:sz w:val="22"/>
                <w:szCs w:val="22"/>
              </w:rPr>
            </w:pPr>
          </w:p>
        </w:tc>
        <w:tc>
          <w:tcPr>
            <w:tcW w:w="4049" w:type="dxa"/>
          </w:tcPr>
          <w:p w14:paraId="653F5A8C" w14:textId="77777777" w:rsidR="000D06A7" w:rsidRPr="00F841C2" w:rsidRDefault="000D06A7" w:rsidP="000D06A7">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Bologna Bilgi Paketlerinin güncellenmesi ve revize edilmesi sürecine dair kanıtların paylaşılması uygun olur.</w:t>
            </w:r>
          </w:p>
          <w:p w14:paraId="7A7BDD3D" w14:textId="77777777" w:rsidR="00DF071F" w:rsidRPr="00F841C2" w:rsidRDefault="00DF071F">
            <w:pPr>
              <w:rPr>
                <w:rFonts w:asciiTheme="majorHAnsi" w:eastAsia="Calibri" w:hAnsiTheme="majorHAnsi" w:cstheme="majorHAnsi"/>
                <w:b/>
                <w:bCs/>
                <w:color w:val="auto"/>
                <w:sz w:val="22"/>
                <w:szCs w:val="22"/>
              </w:rPr>
            </w:pPr>
          </w:p>
        </w:tc>
      </w:tr>
      <w:tr w:rsidR="00DF071F" w:rsidRPr="00F841C2" w14:paraId="5EFE4B84" w14:textId="77777777">
        <w:tc>
          <w:tcPr>
            <w:tcW w:w="562" w:type="dxa"/>
          </w:tcPr>
          <w:p w14:paraId="3A12CF8A"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5</w:t>
            </w:r>
          </w:p>
        </w:tc>
        <w:tc>
          <w:tcPr>
            <w:tcW w:w="4820" w:type="dxa"/>
          </w:tcPr>
          <w:p w14:paraId="07CE4CE1" w14:textId="77777777" w:rsidR="003C0E3F" w:rsidRPr="00F841C2" w:rsidRDefault="003C0E3F" w:rsidP="003C0E3F">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Mezun görüşmeleri ile ilgili kanıtların olduğu görülmüştür.</w:t>
            </w:r>
          </w:p>
          <w:p w14:paraId="7EB0A7C9" w14:textId="77777777" w:rsidR="00DF071F" w:rsidRPr="00F841C2" w:rsidRDefault="00DF071F">
            <w:pPr>
              <w:rPr>
                <w:rFonts w:asciiTheme="majorHAnsi" w:eastAsia="Calibri" w:hAnsiTheme="majorHAnsi" w:cstheme="majorHAnsi"/>
                <w:b/>
                <w:bCs/>
                <w:color w:val="auto"/>
                <w:sz w:val="22"/>
                <w:szCs w:val="22"/>
              </w:rPr>
            </w:pPr>
          </w:p>
        </w:tc>
        <w:tc>
          <w:tcPr>
            <w:tcW w:w="4049" w:type="dxa"/>
          </w:tcPr>
          <w:p w14:paraId="1067FA08" w14:textId="3400484E" w:rsidR="003C0E3F" w:rsidRPr="00F841C2" w:rsidRDefault="003C0E3F" w:rsidP="003C0E3F">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Mezun görüşmeleri ile ilgili PUKÖ döngüsünün kapatılması önerilmektedir.</w:t>
            </w:r>
          </w:p>
          <w:p w14:paraId="5A21D53C" w14:textId="77777777" w:rsidR="00DF071F" w:rsidRPr="00F841C2" w:rsidRDefault="00DF071F">
            <w:pPr>
              <w:rPr>
                <w:rFonts w:asciiTheme="majorHAnsi" w:eastAsia="Calibri" w:hAnsiTheme="majorHAnsi" w:cstheme="majorHAnsi"/>
                <w:b/>
                <w:bCs/>
                <w:color w:val="auto"/>
                <w:sz w:val="22"/>
                <w:szCs w:val="22"/>
              </w:rPr>
            </w:pPr>
          </w:p>
        </w:tc>
      </w:tr>
      <w:tr w:rsidR="00DF071F" w:rsidRPr="00F841C2" w14:paraId="2ADE21C3" w14:textId="77777777">
        <w:tc>
          <w:tcPr>
            <w:tcW w:w="562" w:type="dxa"/>
          </w:tcPr>
          <w:p w14:paraId="5CA3F64C" w14:textId="04B287B8" w:rsidR="00DF071F" w:rsidRPr="00F841C2" w:rsidRDefault="003C0E3F">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6</w:t>
            </w:r>
          </w:p>
        </w:tc>
        <w:tc>
          <w:tcPr>
            <w:tcW w:w="4820" w:type="dxa"/>
          </w:tcPr>
          <w:p w14:paraId="192C984E" w14:textId="1711107F" w:rsidR="00DF071F" w:rsidRPr="00F841C2" w:rsidRDefault="003C0E3F">
            <w:pPr>
              <w:rPr>
                <w:rFonts w:asciiTheme="majorHAnsi" w:eastAsia="Calibri" w:hAnsiTheme="majorHAnsi" w:cstheme="majorHAnsi"/>
                <w:b/>
                <w:bCs/>
                <w:color w:val="auto"/>
                <w:sz w:val="22"/>
                <w:szCs w:val="22"/>
              </w:rPr>
            </w:pPr>
            <w:r w:rsidRPr="00F841C2">
              <w:rPr>
                <w:rFonts w:asciiTheme="majorHAnsi" w:eastAsia="Calibri" w:hAnsiTheme="majorHAnsi" w:cstheme="majorHAnsi"/>
                <w:color w:val="auto"/>
                <w:sz w:val="22"/>
                <w:szCs w:val="22"/>
              </w:rPr>
              <w:t>Müfredat düzenlenmesi sürecinde iç ve dış paydaşların katkısının alınması gelişime açık yan olarak öne çıkmaktadır. Kanıtlarla desteklenmesi ve döngünün kapatılması halinde güçlü yan olarak öne çıkacaktır.</w:t>
            </w:r>
          </w:p>
        </w:tc>
        <w:tc>
          <w:tcPr>
            <w:tcW w:w="4049" w:type="dxa"/>
          </w:tcPr>
          <w:p w14:paraId="5EDBA1E1" w14:textId="2F117CC4" w:rsidR="00DF071F" w:rsidRPr="00F841C2" w:rsidRDefault="003C0E3F">
            <w:pPr>
              <w:rPr>
                <w:rFonts w:asciiTheme="majorHAnsi" w:eastAsia="Calibri" w:hAnsiTheme="majorHAnsi" w:cstheme="majorHAnsi"/>
                <w:b/>
                <w:bCs/>
                <w:color w:val="auto"/>
                <w:sz w:val="22"/>
                <w:szCs w:val="22"/>
              </w:rPr>
            </w:pPr>
            <w:r w:rsidRPr="00F841C2">
              <w:rPr>
                <w:rFonts w:asciiTheme="majorHAnsi" w:eastAsia="Calibri" w:hAnsiTheme="majorHAnsi" w:cstheme="majorHAnsi"/>
                <w:color w:val="auto"/>
                <w:sz w:val="22"/>
                <w:szCs w:val="22"/>
              </w:rPr>
              <w:t>Müfredat düzenlenmesi sürecinde iç ve dış paydaşların katkısının alınması ve değişimin raporlanırken gerekçelerinin kanıtlarla sunulması önerilmektedir.</w:t>
            </w:r>
          </w:p>
        </w:tc>
      </w:tr>
    </w:tbl>
    <w:p w14:paraId="027F0C13" w14:textId="77777777" w:rsidR="00DF071F" w:rsidRPr="00F841C2" w:rsidRDefault="00DF071F">
      <w:pPr>
        <w:spacing w:line="240" w:lineRule="auto"/>
        <w:rPr>
          <w:rFonts w:asciiTheme="majorHAnsi" w:eastAsia="Calibri" w:hAnsiTheme="majorHAnsi" w:cstheme="majorHAnsi"/>
          <w:b/>
          <w:bCs/>
          <w:sz w:val="22"/>
          <w:szCs w:val="22"/>
        </w:rPr>
      </w:pPr>
    </w:p>
    <w:p w14:paraId="2A1EBD3F" w14:textId="77777777" w:rsidR="00DF071F" w:rsidRPr="00F841C2" w:rsidRDefault="000F7A22">
      <w:pPr>
        <w:spacing w:line="240" w:lineRule="auto"/>
        <w:rPr>
          <w:rFonts w:asciiTheme="majorHAnsi" w:eastAsia="Calibri" w:hAnsiTheme="majorHAnsi" w:cstheme="majorHAnsi"/>
          <w:sz w:val="22"/>
          <w:szCs w:val="22"/>
        </w:rPr>
      </w:pPr>
      <w:r w:rsidRPr="00F841C2">
        <w:rPr>
          <w:rFonts w:asciiTheme="majorHAnsi" w:eastAsia="Calibri" w:hAnsiTheme="majorHAnsi" w:cstheme="majorHAnsi"/>
          <w:b/>
          <w:bCs/>
          <w:sz w:val="22"/>
          <w:szCs w:val="22"/>
        </w:rPr>
        <w:t>C. ARAŞTIRMA GELİŞTİRME</w:t>
      </w:r>
      <w:r w:rsidRPr="00F841C2">
        <w:rPr>
          <w:rFonts w:asciiTheme="majorHAnsi" w:eastAsia="Calibri" w:hAnsiTheme="majorHAnsi" w:cstheme="majorHAnsi"/>
          <w:sz w:val="22"/>
          <w:szCs w:val="22"/>
        </w:rPr>
        <w:t xml:space="preserve"> ( BİDR’de Araştırma-Geliştirme başlığı altında akademik birim tarafından gerçekleştirilen çalışma ve uygulamalara kısa bilgiler yer verilir)</w:t>
      </w:r>
    </w:p>
    <w:p w14:paraId="784EF166" w14:textId="2CB782E7" w:rsidR="00DF071F" w:rsidRPr="00F841C2" w:rsidRDefault="000F7A22" w:rsidP="003C0E3F">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 xml:space="preserve">Öğretim görevlileri ile yapılan </w:t>
      </w:r>
      <w:r w:rsidRPr="00F841C2">
        <w:rPr>
          <w:rFonts w:asciiTheme="majorHAnsi" w:eastAsia="Calibri" w:hAnsiTheme="majorHAnsi" w:cstheme="majorHAnsi"/>
          <w:sz w:val="22"/>
          <w:szCs w:val="22"/>
        </w:rPr>
        <w:t xml:space="preserve">mülakatta, SHMYO bünyesinde çalışan öğretim görevlileri ve öğrencilerin uygulama eksikliklerini giderebilmek ve güncel kalmaları adına bir hastane ile uygulama ve Ar-Ge çalışmalarının gerçekleştirilebileceği, hasta ile direkt teması içeren, mevcut olanlardan farklı olarak daha geniş kapsamda protokollerin oluşturulması talep edilmektedir. </w:t>
      </w:r>
    </w:p>
    <w:p w14:paraId="0F5DE836" w14:textId="35A4E0BC" w:rsidR="00F841C2" w:rsidRPr="00F841C2" w:rsidRDefault="00F841C2" w:rsidP="003C0E3F">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 xml:space="preserve">Bilimsel Araştırma Proje Birimi tarafından araştırıcıların teşvik aldığını belirten içerik adresi yer almaktadır. </w:t>
      </w:r>
    </w:p>
    <w:p w14:paraId="123477D2" w14:textId="77777777" w:rsidR="00DF071F" w:rsidRPr="00F841C2" w:rsidRDefault="000F7A22">
      <w:pPr>
        <w:spacing w:line="240" w:lineRule="auto"/>
        <w:rPr>
          <w:rFonts w:asciiTheme="majorHAnsi" w:eastAsia="Calibri" w:hAnsiTheme="majorHAnsi" w:cstheme="majorHAnsi"/>
          <w:sz w:val="22"/>
          <w:szCs w:val="22"/>
        </w:rPr>
      </w:pPr>
      <w:r w:rsidRPr="00F841C2">
        <w:rPr>
          <w:rFonts w:asciiTheme="majorHAnsi" w:eastAsia="Calibri" w:hAnsiTheme="majorHAnsi" w:cstheme="majorHAnsi"/>
          <w:b/>
          <w:bCs/>
          <w:sz w:val="22"/>
          <w:szCs w:val="22"/>
        </w:rPr>
        <w:t>C.1 Gelişmeye açık yanlar</w:t>
      </w:r>
      <w:r w:rsidRPr="00F841C2">
        <w:rPr>
          <w:rFonts w:asciiTheme="majorHAnsi" w:eastAsia="Calibri" w:hAnsiTheme="majorHAnsi" w:cstheme="majorHAnsi"/>
          <w:sz w:val="22"/>
          <w:szCs w:val="22"/>
        </w:rPr>
        <w:t xml:space="preserve"> (BİDR raporunda ve saha ziyaretinde elde edilen bulgular çerçevesinde gelişmeye açık yanlar veya varsa takımın önerileri belirtilir)</w:t>
      </w:r>
    </w:p>
    <w:tbl>
      <w:tblPr>
        <w:tblStyle w:val="a5"/>
        <w:tblW w:w="9431" w:type="dxa"/>
        <w:tblInd w:w="0" w:type="dxa"/>
        <w:tblBorders>
          <w:top w:val="single" w:sz="8" w:space="0" w:color="4A66AC"/>
          <w:left w:val="single" w:sz="8" w:space="0" w:color="4A66AC"/>
          <w:bottom w:val="single" w:sz="8" w:space="0" w:color="4A66AC"/>
          <w:right w:val="single" w:sz="8" w:space="0" w:color="4A66AC"/>
          <w:insideH w:val="single" w:sz="8" w:space="0" w:color="83B9C2"/>
          <w:insideV w:val="single" w:sz="4" w:space="0" w:color="000000"/>
        </w:tblBorders>
        <w:tblLayout w:type="fixed"/>
        <w:tblLook w:val="0400" w:firstRow="0" w:lastRow="0" w:firstColumn="0" w:lastColumn="0" w:noHBand="0" w:noVBand="1"/>
      </w:tblPr>
      <w:tblGrid>
        <w:gridCol w:w="562"/>
        <w:gridCol w:w="4820"/>
        <w:gridCol w:w="4049"/>
      </w:tblGrid>
      <w:tr w:rsidR="00DF071F" w:rsidRPr="00F841C2" w14:paraId="6E20FAF4" w14:textId="77777777">
        <w:tc>
          <w:tcPr>
            <w:tcW w:w="562" w:type="dxa"/>
          </w:tcPr>
          <w:p w14:paraId="01E57501" w14:textId="77777777" w:rsidR="00DF071F" w:rsidRPr="00F841C2" w:rsidRDefault="00DF071F">
            <w:pPr>
              <w:rPr>
                <w:rFonts w:asciiTheme="majorHAnsi" w:eastAsia="Calibri" w:hAnsiTheme="majorHAnsi" w:cstheme="majorHAnsi"/>
                <w:b/>
                <w:bCs/>
                <w:color w:val="auto"/>
                <w:sz w:val="22"/>
                <w:szCs w:val="22"/>
              </w:rPr>
            </w:pPr>
          </w:p>
        </w:tc>
        <w:tc>
          <w:tcPr>
            <w:tcW w:w="4820" w:type="dxa"/>
          </w:tcPr>
          <w:p w14:paraId="5AC6664D"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Gelişmeye Açık Yanlar</w:t>
            </w:r>
          </w:p>
        </w:tc>
        <w:tc>
          <w:tcPr>
            <w:tcW w:w="4049" w:type="dxa"/>
          </w:tcPr>
          <w:p w14:paraId="084F87FF"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 xml:space="preserve">Öneri </w:t>
            </w:r>
          </w:p>
        </w:tc>
      </w:tr>
      <w:tr w:rsidR="00DF071F" w:rsidRPr="00F841C2" w14:paraId="3AFCCC29" w14:textId="77777777">
        <w:tc>
          <w:tcPr>
            <w:tcW w:w="562" w:type="dxa"/>
          </w:tcPr>
          <w:p w14:paraId="02486120"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1</w:t>
            </w:r>
          </w:p>
        </w:tc>
        <w:tc>
          <w:tcPr>
            <w:tcW w:w="4820" w:type="dxa"/>
          </w:tcPr>
          <w:p w14:paraId="2DC2AD1E" w14:textId="29B7C51C" w:rsidR="00DF071F" w:rsidRPr="00F841C2" w:rsidRDefault="000D06A7">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Eğiticilerin eğitimi kapsamında faaliyetlerin planlanması gelişime açık yön olarak gözükmektedir. Fakat bu eğitimlere ilişkin raporların, planlamanın da ortaya konulması önem arz etmektedir.</w:t>
            </w:r>
          </w:p>
        </w:tc>
        <w:tc>
          <w:tcPr>
            <w:tcW w:w="4049" w:type="dxa"/>
          </w:tcPr>
          <w:p w14:paraId="5FBCD1B1" w14:textId="2BEC91D5" w:rsidR="000D06A7" w:rsidRPr="00F841C2" w:rsidRDefault="000D06A7" w:rsidP="000D06A7">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 xml:space="preserve">Eğiticilerin eğitimi kapsamında gerçekleştirilen </w:t>
            </w:r>
            <w:r w:rsidR="003C0E3F" w:rsidRPr="00F841C2">
              <w:rPr>
                <w:rFonts w:asciiTheme="majorHAnsi" w:eastAsia="Calibri" w:hAnsiTheme="majorHAnsi" w:cstheme="majorHAnsi"/>
                <w:color w:val="auto"/>
                <w:sz w:val="22"/>
                <w:szCs w:val="22"/>
              </w:rPr>
              <w:t>faaliyetlerin</w:t>
            </w:r>
            <w:r w:rsidRPr="00F841C2">
              <w:rPr>
                <w:rFonts w:asciiTheme="majorHAnsi" w:eastAsia="Calibri" w:hAnsiTheme="majorHAnsi" w:cstheme="majorHAnsi"/>
                <w:color w:val="auto"/>
                <w:sz w:val="22"/>
                <w:szCs w:val="22"/>
              </w:rPr>
              <w:t xml:space="preserve"> ve eğitimlerin ortaya konması uygun olacaktır.</w:t>
            </w:r>
          </w:p>
          <w:p w14:paraId="20781CFD" w14:textId="77777777" w:rsidR="00DF071F" w:rsidRPr="00F841C2" w:rsidRDefault="00DF071F">
            <w:pPr>
              <w:rPr>
                <w:rFonts w:asciiTheme="majorHAnsi" w:eastAsia="Calibri" w:hAnsiTheme="majorHAnsi" w:cstheme="majorHAnsi"/>
                <w:b/>
                <w:bCs/>
                <w:color w:val="auto"/>
                <w:sz w:val="22"/>
                <w:szCs w:val="22"/>
              </w:rPr>
            </w:pPr>
          </w:p>
        </w:tc>
      </w:tr>
      <w:tr w:rsidR="00DF071F" w:rsidRPr="00F841C2" w14:paraId="18DAAE2D" w14:textId="77777777">
        <w:tc>
          <w:tcPr>
            <w:tcW w:w="562" w:type="dxa"/>
          </w:tcPr>
          <w:p w14:paraId="0F3107DB"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2</w:t>
            </w:r>
          </w:p>
        </w:tc>
        <w:tc>
          <w:tcPr>
            <w:tcW w:w="4820" w:type="dxa"/>
          </w:tcPr>
          <w:p w14:paraId="6707108F" w14:textId="63183F93" w:rsidR="00DF071F" w:rsidRPr="00F841C2" w:rsidRDefault="003C0E3F">
            <w:pPr>
              <w:rPr>
                <w:rFonts w:asciiTheme="majorHAnsi" w:eastAsia="Calibri" w:hAnsiTheme="majorHAnsi" w:cstheme="majorHAnsi"/>
                <w:b/>
                <w:bCs/>
                <w:color w:val="auto"/>
                <w:sz w:val="22"/>
                <w:szCs w:val="22"/>
              </w:rPr>
            </w:pPr>
            <w:r w:rsidRPr="00F841C2">
              <w:rPr>
                <w:rFonts w:asciiTheme="majorHAnsi" w:hAnsiTheme="majorHAnsi" w:cstheme="majorHAnsi"/>
                <w:color w:val="auto"/>
                <w:sz w:val="22"/>
                <w:szCs w:val="22"/>
              </w:rPr>
              <w:t xml:space="preserve">Bilimsel Araştırma Proje Birimi teşviklerinin yer aldığı kaynağın gösterilmesi ve </w:t>
            </w:r>
            <w:r w:rsidR="0082331D">
              <w:rPr>
                <w:rFonts w:asciiTheme="majorHAnsi" w:hAnsiTheme="majorHAnsi" w:cstheme="majorHAnsi"/>
                <w:color w:val="auto"/>
                <w:sz w:val="22"/>
                <w:szCs w:val="22"/>
              </w:rPr>
              <w:t xml:space="preserve">Ön </w:t>
            </w:r>
            <w:r w:rsidRPr="00F841C2">
              <w:rPr>
                <w:rFonts w:asciiTheme="majorHAnsi" w:hAnsiTheme="majorHAnsi" w:cstheme="majorHAnsi"/>
                <w:color w:val="auto"/>
                <w:sz w:val="22"/>
                <w:szCs w:val="22"/>
              </w:rPr>
              <w:t>Lisans Öğrencileri Bilimsel Araştırma Desteğinin yer alması</w:t>
            </w:r>
          </w:p>
        </w:tc>
        <w:tc>
          <w:tcPr>
            <w:tcW w:w="4049" w:type="dxa"/>
          </w:tcPr>
          <w:p w14:paraId="15131A0A" w14:textId="5EEC4A46" w:rsidR="00DF071F" w:rsidRPr="00F841C2" w:rsidRDefault="003C0E3F">
            <w:pPr>
              <w:rPr>
                <w:rFonts w:asciiTheme="majorHAnsi" w:eastAsia="Calibri" w:hAnsiTheme="majorHAnsi" w:cstheme="majorHAnsi"/>
                <w:color w:val="auto"/>
                <w:sz w:val="22"/>
                <w:szCs w:val="22"/>
              </w:rPr>
            </w:pPr>
            <w:r w:rsidRPr="00F841C2">
              <w:rPr>
                <w:rFonts w:asciiTheme="majorHAnsi" w:eastAsia="Calibri" w:hAnsiTheme="majorHAnsi" w:cstheme="majorHAnsi"/>
                <w:color w:val="auto"/>
                <w:sz w:val="22"/>
                <w:szCs w:val="22"/>
              </w:rPr>
              <w:t xml:space="preserve">Destek alınan projelere ilişkin kanıtların sunulması ve proje esnasında ve sonrasında memnuniyet anketlerinin düzenlenmesi </w:t>
            </w:r>
            <w:r w:rsidR="00F841C2" w:rsidRPr="00F841C2">
              <w:rPr>
                <w:rFonts w:asciiTheme="majorHAnsi" w:eastAsia="Calibri" w:hAnsiTheme="majorHAnsi" w:cstheme="majorHAnsi"/>
                <w:color w:val="auto"/>
                <w:sz w:val="22"/>
                <w:szCs w:val="22"/>
              </w:rPr>
              <w:t>uygun olacaktır.</w:t>
            </w:r>
          </w:p>
        </w:tc>
      </w:tr>
    </w:tbl>
    <w:p w14:paraId="61AFD8B1" w14:textId="77777777" w:rsidR="00DF071F" w:rsidRPr="00F841C2" w:rsidRDefault="00DF071F">
      <w:pPr>
        <w:spacing w:line="240" w:lineRule="auto"/>
        <w:rPr>
          <w:rFonts w:asciiTheme="majorHAnsi" w:eastAsia="Calibri" w:hAnsiTheme="majorHAnsi" w:cstheme="majorHAnsi"/>
          <w:b/>
          <w:bCs/>
          <w:sz w:val="22"/>
          <w:szCs w:val="22"/>
        </w:rPr>
      </w:pPr>
    </w:p>
    <w:p w14:paraId="3218FAE8" w14:textId="77777777" w:rsidR="00DF071F" w:rsidRPr="00F841C2" w:rsidRDefault="00DF071F">
      <w:pPr>
        <w:spacing w:line="240" w:lineRule="auto"/>
        <w:rPr>
          <w:rFonts w:asciiTheme="majorHAnsi" w:eastAsia="Calibri" w:hAnsiTheme="majorHAnsi" w:cstheme="majorHAnsi"/>
          <w:b/>
          <w:bCs/>
          <w:sz w:val="22"/>
          <w:szCs w:val="22"/>
        </w:rPr>
      </w:pPr>
    </w:p>
    <w:p w14:paraId="035E72BF" w14:textId="77777777" w:rsidR="00DF071F" w:rsidRDefault="000F7A22">
      <w:pPr>
        <w:spacing w:line="240" w:lineRule="auto"/>
        <w:rPr>
          <w:rFonts w:asciiTheme="majorHAnsi" w:eastAsia="Calibri" w:hAnsiTheme="majorHAnsi" w:cstheme="majorHAnsi"/>
          <w:sz w:val="22"/>
          <w:szCs w:val="22"/>
        </w:rPr>
      </w:pPr>
      <w:r w:rsidRPr="00F841C2">
        <w:rPr>
          <w:rFonts w:asciiTheme="majorHAnsi" w:eastAsia="Calibri" w:hAnsiTheme="majorHAnsi" w:cstheme="majorHAnsi"/>
          <w:b/>
          <w:bCs/>
          <w:sz w:val="22"/>
          <w:szCs w:val="22"/>
        </w:rPr>
        <w:t>D. TOPLUMSAL KATKI</w:t>
      </w:r>
      <w:r w:rsidRPr="00F841C2">
        <w:rPr>
          <w:rFonts w:asciiTheme="majorHAnsi" w:eastAsia="Calibri" w:hAnsiTheme="majorHAnsi" w:cstheme="majorHAnsi"/>
          <w:sz w:val="22"/>
          <w:szCs w:val="22"/>
        </w:rPr>
        <w:t xml:space="preserve"> ( BİDR’de Toplumsal katkı başlığı altında akademik birim tarafından gerçekleştirilen çalışma ve uygulamalara kısa bilgiler yer verilir)</w:t>
      </w:r>
    </w:p>
    <w:p w14:paraId="284F0016" w14:textId="02247177" w:rsidR="001002A2" w:rsidRPr="00741BF4" w:rsidRDefault="001002A2" w:rsidP="001002A2">
      <w:pPr>
        <w:spacing w:after="0" w:line="240" w:lineRule="auto"/>
        <w:jc w:val="both"/>
      </w:pPr>
      <w:r w:rsidRPr="00741BF4">
        <w:rPr>
          <w:rFonts w:ascii="Calibri" w:hAnsi="Calibri" w:cs="Calibri"/>
          <w:color w:val="000000"/>
        </w:rPr>
        <w:t>Sağlık Hizmetleri Meslek Yüksekokulu 2022-2026 stratejik planında toplumsal katkı düzeyini arttırma</w:t>
      </w:r>
      <w:r w:rsidR="00F1223A">
        <w:rPr>
          <w:rFonts w:ascii="Calibri" w:hAnsi="Calibri" w:cs="Calibri"/>
          <w:color w:val="000000"/>
        </w:rPr>
        <w:t>yı</w:t>
      </w:r>
      <w:r w:rsidRPr="00741BF4">
        <w:rPr>
          <w:rFonts w:ascii="Calibri" w:hAnsi="Calibri" w:cs="Calibri"/>
          <w:color w:val="000000"/>
        </w:rPr>
        <w:t xml:space="preserve"> bir stratejik amaç olarak belirlenmiştir. Bu amaç altında; 5 hedef tanımlanmış ve bu hedeflere ulaşılıp ulaşılmadığını izlemek ve değerlendirmek üzere 2</w:t>
      </w:r>
      <w:r>
        <w:rPr>
          <w:rFonts w:ascii="Calibri" w:hAnsi="Calibri" w:cs="Calibri"/>
          <w:color w:val="000000"/>
        </w:rPr>
        <w:t>9</w:t>
      </w:r>
      <w:r w:rsidRPr="00741BF4">
        <w:rPr>
          <w:rFonts w:ascii="Calibri" w:hAnsi="Calibri" w:cs="Calibri"/>
          <w:color w:val="000000"/>
        </w:rPr>
        <w:t xml:space="preserve"> performans göstergesi saptanmış, </w:t>
      </w:r>
      <w:r>
        <w:rPr>
          <w:rFonts w:ascii="Calibri" w:hAnsi="Calibri" w:cs="Calibri"/>
          <w:color w:val="000000"/>
        </w:rPr>
        <w:t>bunların 27</w:t>
      </w:r>
      <w:r w:rsidRPr="00741BF4">
        <w:rPr>
          <w:rFonts w:ascii="Calibri" w:hAnsi="Calibri" w:cs="Calibri"/>
          <w:color w:val="000000"/>
        </w:rPr>
        <w:t xml:space="preserve"> tanesinin gerçekleştirildiği görülmüştür.</w:t>
      </w:r>
    </w:p>
    <w:p w14:paraId="79C3230E" w14:textId="77777777" w:rsidR="001002A2" w:rsidRPr="00741BF4" w:rsidRDefault="001002A2" w:rsidP="001002A2">
      <w:pPr>
        <w:spacing w:after="0" w:line="240" w:lineRule="auto"/>
      </w:pPr>
    </w:p>
    <w:p w14:paraId="4E24D2D6" w14:textId="5CAA689B" w:rsidR="001002A2" w:rsidRPr="00741BF4" w:rsidRDefault="001002A2" w:rsidP="001002A2">
      <w:pPr>
        <w:spacing w:after="0" w:line="240" w:lineRule="auto"/>
        <w:jc w:val="both"/>
      </w:pPr>
      <w:r w:rsidRPr="00741BF4">
        <w:rPr>
          <w:rFonts w:ascii="Calibri" w:hAnsi="Calibri" w:cs="Calibri"/>
          <w:color w:val="000000"/>
        </w:rPr>
        <w:t xml:space="preserve">Sağlık Hizmetleri Meslek Yüksekokulu, dezavantajlı gruplara yönelik çalışmalar ve toplumsal katkı faaliyetleri </w:t>
      </w:r>
      <w:r w:rsidR="005F0738">
        <w:rPr>
          <w:rFonts w:ascii="Calibri" w:hAnsi="Calibri" w:cs="Calibri"/>
          <w:color w:val="000000"/>
        </w:rPr>
        <w:t xml:space="preserve">de </w:t>
      </w:r>
      <w:r w:rsidRPr="00741BF4">
        <w:rPr>
          <w:rFonts w:ascii="Calibri" w:hAnsi="Calibri" w:cs="Calibri"/>
          <w:color w:val="000000"/>
        </w:rPr>
        <w:t>gerçekleştirmiştir.</w:t>
      </w:r>
    </w:p>
    <w:p w14:paraId="75B9343B" w14:textId="77777777" w:rsidR="001002A2" w:rsidRPr="00741BF4" w:rsidRDefault="001002A2" w:rsidP="001002A2">
      <w:pPr>
        <w:spacing w:after="0" w:line="240" w:lineRule="auto"/>
      </w:pPr>
    </w:p>
    <w:p w14:paraId="5D15A921" w14:textId="7ED63182" w:rsidR="001002A2" w:rsidRPr="00741BF4" w:rsidRDefault="001002A2" w:rsidP="001002A2">
      <w:pPr>
        <w:spacing w:after="0" w:line="240" w:lineRule="auto"/>
        <w:jc w:val="both"/>
      </w:pPr>
      <w:r w:rsidRPr="00741BF4">
        <w:rPr>
          <w:rFonts w:ascii="Calibri" w:hAnsi="Calibri" w:cs="Calibri"/>
          <w:color w:val="000000"/>
        </w:rPr>
        <w:t>Stratejik Planında, Toplumsal Katkı kapsamında belirlenen faaliyetlerin gerçekleştirme oranları belirlenmiş olup 202</w:t>
      </w:r>
      <w:r w:rsidR="00DD5DAC">
        <w:rPr>
          <w:rFonts w:ascii="Calibri" w:hAnsi="Calibri" w:cs="Calibri"/>
          <w:color w:val="000000"/>
        </w:rPr>
        <w:t>5</w:t>
      </w:r>
      <w:r w:rsidRPr="00741BF4">
        <w:rPr>
          <w:rFonts w:ascii="Calibri" w:hAnsi="Calibri" w:cs="Calibri"/>
          <w:color w:val="000000"/>
        </w:rPr>
        <w:t xml:space="preserve"> Yılında;</w:t>
      </w:r>
    </w:p>
    <w:p w14:paraId="23062DD5" w14:textId="77777777" w:rsidR="001002A2" w:rsidRPr="00741BF4" w:rsidRDefault="001002A2" w:rsidP="001002A2">
      <w:pPr>
        <w:spacing w:after="0" w:line="240" w:lineRule="auto"/>
      </w:pPr>
    </w:p>
    <w:p w14:paraId="3F190BDC" w14:textId="0BF1D107" w:rsidR="001002A2" w:rsidRDefault="001002A2" w:rsidP="001002A2">
      <w:pPr>
        <w:spacing w:after="0" w:line="240" w:lineRule="auto"/>
        <w:ind w:firstLine="567"/>
        <w:jc w:val="both"/>
        <w:rPr>
          <w:rFonts w:ascii="Calibri" w:hAnsi="Calibri" w:cs="Calibri"/>
          <w:color w:val="000000"/>
        </w:rPr>
      </w:pPr>
      <w:r w:rsidRPr="00741BF4">
        <w:rPr>
          <w:rFonts w:ascii="Calibri" w:hAnsi="Calibri" w:cs="Calibri"/>
          <w:color w:val="000000"/>
        </w:rPr>
        <w:t>-P.G 5.1.1 Diğer kamu kurumlarıyla birlikte sosyal sorumluluk proje sayısının artırılması,</w:t>
      </w:r>
      <w:r>
        <w:rPr>
          <w:rFonts w:ascii="Calibri" w:hAnsi="Calibri" w:cs="Calibri"/>
          <w:color w:val="000000"/>
        </w:rPr>
        <w:t xml:space="preserve"> hedef  5, ulaşılan 6 projedir.</w:t>
      </w:r>
    </w:p>
    <w:p w14:paraId="034098EC" w14:textId="5E23EF66" w:rsidR="001002A2" w:rsidRPr="00741BF4" w:rsidRDefault="001002A2" w:rsidP="001002A2">
      <w:pPr>
        <w:spacing w:after="0" w:line="240" w:lineRule="auto"/>
        <w:ind w:firstLine="567"/>
        <w:jc w:val="both"/>
      </w:pPr>
      <w:r w:rsidRPr="00741BF4">
        <w:rPr>
          <w:rFonts w:ascii="Calibri" w:hAnsi="Calibri" w:cs="Calibri"/>
          <w:color w:val="000000"/>
        </w:rPr>
        <w:t>-P.G 5.2.1 Dezavantajlı gruplara yönelik yapılan faaliyet sayısı,</w:t>
      </w:r>
      <w:r>
        <w:rPr>
          <w:rFonts w:ascii="Calibri" w:hAnsi="Calibri" w:cs="Calibri"/>
          <w:color w:val="000000"/>
        </w:rPr>
        <w:t xml:space="preserve"> planlanan 7 gerçekleşen 6 dır.</w:t>
      </w:r>
    </w:p>
    <w:p w14:paraId="5A45EB1F" w14:textId="672AD828" w:rsidR="001002A2" w:rsidRPr="00741BF4" w:rsidRDefault="001002A2" w:rsidP="001002A2">
      <w:pPr>
        <w:spacing w:after="0" w:line="240" w:lineRule="auto"/>
        <w:ind w:firstLine="567"/>
        <w:jc w:val="both"/>
      </w:pPr>
      <w:r w:rsidRPr="00741BF4">
        <w:rPr>
          <w:rFonts w:ascii="Calibri" w:hAnsi="Calibri" w:cs="Calibri"/>
          <w:color w:val="000000"/>
        </w:rPr>
        <w:t>-P.G 5.3.1, PG-5.3.2 ve PG-5.3.3 Kurumun ve öğrencilerin yürüttüğü sosyal sorumluluk proje sayısının artırılması yönündeki planlanan</w:t>
      </w:r>
      <w:r>
        <w:rPr>
          <w:rFonts w:ascii="Calibri" w:hAnsi="Calibri" w:cs="Calibri"/>
          <w:color w:val="000000"/>
        </w:rPr>
        <w:t xml:space="preserve"> 21 proje iken gerçekleşen 27 dir.</w:t>
      </w:r>
      <w:r w:rsidRPr="00741BF4">
        <w:rPr>
          <w:rFonts w:ascii="Calibri" w:hAnsi="Calibri" w:cs="Calibri"/>
          <w:color w:val="000000"/>
        </w:rPr>
        <w:t xml:space="preserve"> </w:t>
      </w:r>
      <w:r>
        <w:rPr>
          <w:rFonts w:ascii="Calibri" w:hAnsi="Calibri" w:cs="Calibri"/>
          <w:color w:val="000000"/>
        </w:rPr>
        <w:t>G</w:t>
      </w:r>
      <w:r w:rsidRPr="00741BF4">
        <w:rPr>
          <w:rFonts w:ascii="Calibri" w:hAnsi="Calibri" w:cs="Calibri"/>
          <w:color w:val="000000"/>
        </w:rPr>
        <w:t xml:space="preserve">erçekleştirme oranlarını </w:t>
      </w:r>
      <w:r>
        <w:rPr>
          <w:rFonts w:ascii="Calibri" w:hAnsi="Calibri" w:cs="Calibri"/>
          <w:color w:val="000000"/>
        </w:rPr>
        <w:t>üzerine çıktığı</w:t>
      </w:r>
      <w:r w:rsidRPr="00741BF4">
        <w:rPr>
          <w:rFonts w:ascii="Calibri" w:hAnsi="Calibri" w:cs="Calibri"/>
          <w:color w:val="000000"/>
        </w:rPr>
        <w:t xml:space="preserve"> gözlemlenmiştir.</w:t>
      </w:r>
    </w:p>
    <w:p w14:paraId="064147A2" w14:textId="77777777" w:rsidR="001002A2" w:rsidRPr="00741BF4" w:rsidRDefault="001002A2" w:rsidP="001002A2">
      <w:pPr>
        <w:spacing w:after="0" w:line="240" w:lineRule="auto"/>
        <w:ind w:firstLine="567"/>
        <w:jc w:val="both"/>
      </w:pPr>
      <w:r w:rsidRPr="00741BF4">
        <w:rPr>
          <w:rFonts w:ascii="Calibri" w:hAnsi="Calibri" w:cs="Calibri"/>
          <w:color w:val="000000"/>
        </w:rPr>
        <w:t>-P.G 5.4.1 SEM, Hayat Boyu Öğrenme Merkezinde Sertifikalı Program Sayısı arttırılması hedefleri gerçekleştirilemediği gözlemlenmiştir.</w:t>
      </w:r>
    </w:p>
    <w:p w14:paraId="1165D105" w14:textId="77777777" w:rsidR="001002A2" w:rsidRDefault="001002A2" w:rsidP="001002A2">
      <w:pPr>
        <w:spacing w:after="0" w:line="240" w:lineRule="auto"/>
        <w:ind w:firstLine="567"/>
        <w:jc w:val="both"/>
        <w:rPr>
          <w:rFonts w:ascii="Calibri" w:hAnsi="Calibri" w:cs="Calibri"/>
          <w:color w:val="000000"/>
        </w:rPr>
      </w:pPr>
    </w:p>
    <w:p w14:paraId="320006C6" w14:textId="77777777" w:rsidR="001002A2" w:rsidRDefault="001002A2" w:rsidP="001002A2">
      <w:pPr>
        <w:spacing w:after="0" w:line="240" w:lineRule="auto"/>
        <w:ind w:firstLine="567"/>
        <w:jc w:val="both"/>
        <w:rPr>
          <w:rFonts w:ascii="Calibri" w:hAnsi="Calibri" w:cs="Calibri"/>
          <w:color w:val="000000"/>
        </w:rPr>
      </w:pPr>
    </w:p>
    <w:p w14:paraId="42E7C2EC" w14:textId="77777777" w:rsidR="00DF071F" w:rsidRPr="00F841C2" w:rsidRDefault="000F7A22">
      <w:pPr>
        <w:spacing w:line="240" w:lineRule="auto"/>
        <w:rPr>
          <w:rFonts w:asciiTheme="majorHAnsi" w:eastAsia="Calibri" w:hAnsiTheme="majorHAnsi" w:cstheme="majorHAnsi"/>
          <w:sz w:val="22"/>
          <w:szCs w:val="22"/>
        </w:rPr>
      </w:pPr>
      <w:r w:rsidRPr="00F841C2">
        <w:rPr>
          <w:rFonts w:asciiTheme="majorHAnsi" w:eastAsia="Calibri" w:hAnsiTheme="majorHAnsi" w:cstheme="majorHAnsi"/>
          <w:b/>
          <w:bCs/>
          <w:sz w:val="22"/>
          <w:szCs w:val="22"/>
        </w:rPr>
        <w:t>D.1 Gelişmeye açık yanlar</w:t>
      </w:r>
      <w:r w:rsidRPr="00F841C2">
        <w:rPr>
          <w:rFonts w:asciiTheme="majorHAnsi" w:eastAsia="Calibri" w:hAnsiTheme="majorHAnsi" w:cstheme="majorHAnsi"/>
          <w:sz w:val="22"/>
          <w:szCs w:val="22"/>
        </w:rPr>
        <w:t xml:space="preserve"> (BİDR raporunda ve saha ziyaretinde elde edilen bulgular çerçevesinde gelişmeye açık yanlar veya varsa takımın önerileri belirtilir)</w:t>
      </w:r>
    </w:p>
    <w:tbl>
      <w:tblPr>
        <w:tblStyle w:val="a6"/>
        <w:tblW w:w="9431" w:type="dxa"/>
        <w:tblInd w:w="0" w:type="dxa"/>
        <w:tblBorders>
          <w:top w:val="single" w:sz="8" w:space="0" w:color="4A66AC"/>
          <w:left w:val="single" w:sz="8" w:space="0" w:color="4A66AC"/>
          <w:bottom w:val="single" w:sz="8" w:space="0" w:color="4A66AC"/>
          <w:right w:val="single" w:sz="8" w:space="0" w:color="4A66AC"/>
          <w:insideH w:val="single" w:sz="8" w:space="0" w:color="83B9C2"/>
          <w:insideV w:val="single" w:sz="4" w:space="0" w:color="000000"/>
        </w:tblBorders>
        <w:tblLayout w:type="fixed"/>
        <w:tblLook w:val="0400" w:firstRow="0" w:lastRow="0" w:firstColumn="0" w:lastColumn="0" w:noHBand="0" w:noVBand="1"/>
      </w:tblPr>
      <w:tblGrid>
        <w:gridCol w:w="562"/>
        <w:gridCol w:w="4820"/>
        <w:gridCol w:w="4049"/>
      </w:tblGrid>
      <w:tr w:rsidR="00DF071F" w:rsidRPr="00F841C2" w14:paraId="521C7B40" w14:textId="77777777">
        <w:tc>
          <w:tcPr>
            <w:tcW w:w="562" w:type="dxa"/>
          </w:tcPr>
          <w:p w14:paraId="502DAB94" w14:textId="77777777" w:rsidR="00DF071F" w:rsidRPr="00F841C2" w:rsidRDefault="00DF071F">
            <w:pPr>
              <w:rPr>
                <w:rFonts w:asciiTheme="majorHAnsi" w:eastAsia="Calibri" w:hAnsiTheme="majorHAnsi" w:cstheme="majorHAnsi"/>
                <w:b/>
                <w:bCs/>
                <w:color w:val="auto"/>
                <w:sz w:val="22"/>
                <w:szCs w:val="22"/>
              </w:rPr>
            </w:pPr>
          </w:p>
        </w:tc>
        <w:tc>
          <w:tcPr>
            <w:tcW w:w="4820" w:type="dxa"/>
          </w:tcPr>
          <w:p w14:paraId="031C306D"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Gelişmeye Açık Yanlar</w:t>
            </w:r>
          </w:p>
        </w:tc>
        <w:tc>
          <w:tcPr>
            <w:tcW w:w="4049" w:type="dxa"/>
          </w:tcPr>
          <w:p w14:paraId="6B7A6909" w14:textId="77777777" w:rsidR="00DF071F" w:rsidRPr="00F841C2" w:rsidRDefault="000F7A22">
            <w:pPr>
              <w:rPr>
                <w:rFonts w:asciiTheme="majorHAnsi" w:eastAsia="Calibri" w:hAnsiTheme="majorHAnsi" w:cstheme="majorHAnsi"/>
                <w:b/>
                <w:bCs/>
                <w:color w:val="auto"/>
                <w:sz w:val="22"/>
                <w:szCs w:val="22"/>
              </w:rPr>
            </w:pPr>
            <w:bookmarkStart w:id="2" w:name="_6r9ufdeme1f2" w:colFirst="0" w:colLast="0"/>
            <w:bookmarkEnd w:id="2"/>
            <w:r w:rsidRPr="00F841C2">
              <w:rPr>
                <w:rFonts w:asciiTheme="majorHAnsi" w:eastAsia="Calibri" w:hAnsiTheme="majorHAnsi" w:cstheme="majorHAnsi"/>
                <w:b/>
                <w:bCs/>
                <w:color w:val="auto"/>
                <w:sz w:val="22"/>
                <w:szCs w:val="22"/>
              </w:rPr>
              <w:t xml:space="preserve">Öneri </w:t>
            </w:r>
          </w:p>
        </w:tc>
      </w:tr>
      <w:tr w:rsidR="00DF071F" w:rsidRPr="00F841C2" w14:paraId="5EE69011" w14:textId="77777777">
        <w:tc>
          <w:tcPr>
            <w:tcW w:w="562" w:type="dxa"/>
          </w:tcPr>
          <w:p w14:paraId="29B13645"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1</w:t>
            </w:r>
          </w:p>
        </w:tc>
        <w:tc>
          <w:tcPr>
            <w:tcW w:w="4820" w:type="dxa"/>
          </w:tcPr>
          <w:p w14:paraId="0E7BBDC0" w14:textId="3932BF5F" w:rsidR="00DF071F" w:rsidRPr="005F0738" w:rsidRDefault="001002A2">
            <w:pPr>
              <w:rPr>
                <w:rFonts w:asciiTheme="majorHAnsi" w:eastAsia="Calibri" w:hAnsiTheme="majorHAnsi" w:cstheme="majorHAnsi"/>
                <w:color w:val="auto"/>
                <w:sz w:val="22"/>
                <w:szCs w:val="22"/>
              </w:rPr>
            </w:pPr>
            <w:r w:rsidRPr="005F0738">
              <w:rPr>
                <w:rFonts w:asciiTheme="majorHAnsi" w:eastAsia="Calibri" w:hAnsiTheme="majorHAnsi" w:cstheme="majorHAnsi"/>
                <w:color w:val="auto"/>
                <w:sz w:val="22"/>
                <w:szCs w:val="22"/>
              </w:rPr>
              <w:t>SEM, Hayat Boyu Öğrenme Merkezinde sertifikalı eğitim programı sayısının artırılması</w:t>
            </w:r>
            <w:r w:rsidR="005F0738" w:rsidRPr="005F0738">
              <w:rPr>
                <w:rFonts w:asciiTheme="majorHAnsi" w:eastAsia="Calibri" w:hAnsiTheme="majorHAnsi" w:cstheme="majorHAnsi"/>
                <w:color w:val="auto"/>
                <w:sz w:val="22"/>
                <w:szCs w:val="22"/>
              </w:rPr>
              <w:t xml:space="preserve"> konusunda kayda değer bir gelişme sağlanamamıştır.</w:t>
            </w:r>
          </w:p>
        </w:tc>
        <w:tc>
          <w:tcPr>
            <w:tcW w:w="4049" w:type="dxa"/>
          </w:tcPr>
          <w:p w14:paraId="3C2B2992" w14:textId="0F00604D" w:rsidR="00DF071F" w:rsidRPr="005F0738" w:rsidRDefault="005F0738">
            <w:pPr>
              <w:rPr>
                <w:rFonts w:asciiTheme="majorHAnsi" w:eastAsia="Calibri" w:hAnsiTheme="majorHAnsi" w:cstheme="majorHAnsi"/>
                <w:color w:val="auto"/>
                <w:sz w:val="22"/>
                <w:szCs w:val="22"/>
              </w:rPr>
            </w:pPr>
            <w:r w:rsidRPr="005F0738">
              <w:rPr>
                <w:rFonts w:asciiTheme="majorHAnsi" w:eastAsia="Calibri" w:hAnsiTheme="majorHAnsi" w:cstheme="majorHAnsi"/>
                <w:color w:val="auto"/>
                <w:sz w:val="22"/>
                <w:szCs w:val="22"/>
              </w:rPr>
              <w:t>Çabaların artırılması, ilgili birimlerle koordinasyon yapılması.</w:t>
            </w:r>
          </w:p>
        </w:tc>
      </w:tr>
      <w:tr w:rsidR="00DF071F" w:rsidRPr="00F841C2" w14:paraId="72FED987" w14:textId="77777777">
        <w:tc>
          <w:tcPr>
            <w:tcW w:w="562" w:type="dxa"/>
          </w:tcPr>
          <w:p w14:paraId="4E31C7B3" w14:textId="77777777" w:rsidR="00DF071F" w:rsidRPr="00F841C2" w:rsidRDefault="000F7A22">
            <w:pPr>
              <w:rPr>
                <w:rFonts w:asciiTheme="majorHAnsi" w:eastAsia="Calibri" w:hAnsiTheme="majorHAnsi" w:cstheme="majorHAnsi"/>
                <w:b/>
                <w:bCs/>
                <w:color w:val="auto"/>
                <w:sz w:val="22"/>
                <w:szCs w:val="22"/>
              </w:rPr>
            </w:pPr>
            <w:r w:rsidRPr="00F841C2">
              <w:rPr>
                <w:rFonts w:asciiTheme="majorHAnsi" w:eastAsia="Calibri" w:hAnsiTheme="majorHAnsi" w:cstheme="majorHAnsi"/>
                <w:b/>
                <w:bCs/>
                <w:color w:val="auto"/>
                <w:sz w:val="22"/>
                <w:szCs w:val="22"/>
              </w:rPr>
              <w:t>2</w:t>
            </w:r>
          </w:p>
        </w:tc>
        <w:tc>
          <w:tcPr>
            <w:tcW w:w="4820" w:type="dxa"/>
          </w:tcPr>
          <w:p w14:paraId="66C6EA9A" w14:textId="01B61BD4" w:rsidR="00DF071F" w:rsidRPr="005F0738" w:rsidRDefault="005F0738">
            <w:pPr>
              <w:rPr>
                <w:rFonts w:asciiTheme="majorHAnsi" w:eastAsia="Calibri" w:hAnsiTheme="majorHAnsi" w:cstheme="majorHAnsi"/>
                <w:color w:val="auto"/>
                <w:sz w:val="22"/>
                <w:szCs w:val="22"/>
              </w:rPr>
            </w:pPr>
            <w:r w:rsidRPr="005F0738">
              <w:rPr>
                <w:rFonts w:asciiTheme="majorHAnsi" w:eastAsia="Calibri" w:hAnsiTheme="majorHAnsi" w:cstheme="majorHAnsi"/>
                <w:color w:val="auto"/>
                <w:sz w:val="22"/>
                <w:szCs w:val="22"/>
              </w:rPr>
              <w:t>Toplumsal katkı süreçlerine ilişkin özellikle engelli birey</w:t>
            </w:r>
            <w:r w:rsidR="00F1223A">
              <w:rPr>
                <w:rFonts w:asciiTheme="majorHAnsi" w:eastAsia="Calibri" w:hAnsiTheme="majorHAnsi" w:cstheme="majorHAnsi"/>
                <w:color w:val="auto"/>
                <w:sz w:val="22"/>
                <w:szCs w:val="22"/>
              </w:rPr>
              <w:t>ler ile ilgili</w:t>
            </w:r>
            <w:r w:rsidRPr="005F0738">
              <w:rPr>
                <w:rFonts w:asciiTheme="majorHAnsi" w:eastAsia="Calibri" w:hAnsiTheme="majorHAnsi" w:cstheme="majorHAnsi"/>
                <w:color w:val="auto"/>
                <w:sz w:val="22"/>
                <w:szCs w:val="22"/>
              </w:rPr>
              <w:t xml:space="preserve"> çalışmalarının artırılması. </w:t>
            </w:r>
          </w:p>
        </w:tc>
        <w:tc>
          <w:tcPr>
            <w:tcW w:w="4049" w:type="dxa"/>
          </w:tcPr>
          <w:p w14:paraId="78230835" w14:textId="55A168D0" w:rsidR="00DF071F" w:rsidRPr="0053054B" w:rsidRDefault="005F0738">
            <w:pPr>
              <w:rPr>
                <w:rFonts w:asciiTheme="majorHAnsi" w:eastAsia="Calibri" w:hAnsiTheme="majorHAnsi" w:cstheme="majorHAnsi"/>
                <w:color w:val="auto"/>
                <w:sz w:val="22"/>
                <w:szCs w:val="22"/>
              </w:rPr>
            </w:pPr>
            <w:r w:rsidRPr="0053054B">
              <w:rPr>
                <w:rFonts w:asciiTheme="majorHAnsi" w:eastAsia="Calibri" w:hAnsiTheme="majorHAnsi" w:cstheme="majorHAnsi"/>
                <w:color w:val="auto"/>
                <w:sz w:val="22"/>
                <w:szCs w:val="22"/>
              </w:rPr>
              <w:t>Engelli bireylere ilişkin olarak, ZİÇEV, Körler Derneği vb. Kuruluşlarla koordinasyonlarla katkı alanları zenginleştirilebilir.</w:t>
            </w:r>
          </w:p>
        </w:tc>
      </w:tr>
    </w:tbl>
    <w:p w14:paraId="29D27C8E" w14:textId="77777777" w:rsidR="00DF071F" w:rsidRPr="00F841C2" w:rsidRDefault="00DF071F">
      <w:pPr>
        <w:spacing w:line="240" w:lineRule="auto"/>
        <w:rPr>
          <w:rFonts w:asciiTheme="majorHAnsi" w:eastAsia="Calibri" w:hAnsiTheme="majorHAnsi" w:cstheme="majorHAnsi"/>
          <w:b/>
          <w:bCs/>
          <w:sz w:val="22"/>
          <w:szCs w:val="22"/>
        </w:rPr>
      </w:pPr>
    </w:p>
    <w:p w14:paraId="0B012017" w14:textId="77777777" w:rsidR="00DF071F" w:rsidRPr="00F841C2" w:rsidRDefault="00DF071F">
      <w:pPr>
        <w:spacing w:line="240" w:lineRule="auto"/>
        <w:rPr>
          <w:rFonts w:asciiTheme="majorHAnsi" w:eastAsia="Calibri" w:hAnsiTheme="majorHAnsi" w:cstheme="majorHAnsi"/>
          <w:b/>
          <w:bCs/>
          <w:sz w:val="22"/>
          <w:szCs w:val="22"/>
        </w:rPr>
      </w:pPr>
    </w:p>
    <w:p w14:paraId="4538D74A" w14:textId="77777777" w:rsidR="00DF071F" w:rsidRPr="00F841C2" w:rsidRDefault="00DF071F">
      <w:pPr>
        <w:spacing w:line="240" w:lineRule="auto"/>
        <w:rPr>
          <w:rFonts w:asciiTheme="majorHAnsi" w:eastAsia="Calibri" w:hAnsiTheme="majorHAnsi" w:cstheme="majorHAnsi"/>
          <w:b/>
          <w:bCs/>
          <w:sz w:val="22"/>
          <w:szCs w:val="22"/>
        </w:rPr>
      </w:pPr>
    </w:p>
    <w:p w14:paraId="30A80FEB" w14:textId="77777777" w:rsidR="00DF071F" w:rsidRPr="00F841C2" w:rsidRDefault="000F7A22">
      <w:pPr>
        <w:spacing w:line="240" w:lineRule="auto"/>
        <w:rPr>
          <w:rFonts w:asciiTheme="majorHAnsi" w:eastAsia="Calibri" w:hAnsiTheme="majorHAnsi" w:cstheme="majorHAnsi"/>
          <w:b/>
          <w:bCs/>
          <w:sz w:val="22"/>
          <w:szCs w:val="22"/>
        </w:rPr>
      </w:pPr>
      <w:r w:rsidRPr="00F841C2">
        <w:rPr>
          <w:rFonts w:asciiTheme="majorHAnsi" w:eastAsia="Calibri" w:hAnsiTheme="majorHAnsi" w:cstheme="majorHAnsi"/>
          <w:b/>
          <w:bCs/>
          <w:sz w:val="22"/>
          <w:szCs w:val="22"/>
        </w:rPr>
        <w:t>SONUÇ ve DEĞERLENDİRME</w:t>
      </w:r>
    </w:p>
    <w:p w14:paraId="3A7782A3" w14:textId="5C919880" w:rsidR="00DF071F" w:rsidRPr="00F841C2" w:rsidRDefault="000F7A22">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 xml:space="preserve">Saha ziyaretinde yapılan görüşmeler sonucunda, birim yöneticilerinin ve personelin kalite kültürünü içselleştirmesi, kalite komisyonlarının çalışma usulleri, stratejik plan değerlendirmeleri, eğitim-öğretim </w:t>
      </w:r>
      <w:r w:rsidRPr="00F841C2">
        <w:rPr>
          <w:rFonts w:asciiTheme="majorHAnsi" w:eastAsia="Calibri" w:hAnsiTheme="majorHAnsi" w:cstheme="majorHAnsi"/>
          <w:sz w:val="22"/>
          <w:szCs w:val="22"/>
        </w:rPr>
        <w:t>faaliyetlerinin sürdürülmesinde ortaya çıkan sorunların giderilmesi, öğrencilere sunulan akademik ve sosyal imkânlar, araştırma altyapısı, toplumsal katkı konusunda yapılan faaliyetler değerlendiril</w:t>
      </w:r>
      <w:r w:rsidR="005F0738">
        <w:rPr>
          <w:rFonts w:asciiTheme="majorHAnsi" w:eastAsia="Calibri" w:hAnsiTheme="majorHAnsi" w:cstheme="majorHAnsi"/>
          <w:sz w:val="22"/>
          <w:szCs w:val="22"/>
        </w:rPr>
        <w:t>miştir.</w:t>
      </w:r>
      <w:r w:rsidRPr="00F841C2">
        <w:rPr>
          <w:rFonts w:asciiTheme="majorHAnsi" w:eastAsia="Calibri" w:hAnsiTheme="majorHAnsi" w:cstheme="majorHAnsi"/>
          <w:sz w:val="22"/>
          <w:szCs w:val="22"/>
        </w:rPr>
        <w:t xml:space="preserve"> </w:t>
      </w:r>
    </w:p>
    <w:p w14:paraId="15DB8002" w14:textId="055DBD0A" w:rsidR="00DF071F" w:rsidRPr="00F841C2" w:rsidRDefault="000F7A22">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Birimin bir önceki yıl BGBR’de ve mevcut dönemdeki BİDR’de belirtilen faaliyetlerine ilişkin güçlü ve iyileştirmeye açık yönleri hakkında genel bir değerlendirme yapıl</w:t>
      </w:r>
      <w:r w:rsidR="005F0738">
        <w:rPr>
          <w:rFonts w:asciiTheme="majorHAnsi" w:eastAsia="Calibri" w:hAnsiTheme="majorHAnsi" w:cstheme="majorHAnsi"/>
          <w:sz w:val="22"/>
          <w:szCs w:val="22"/>
        </w:rPr>
        <w:t xml:space="preserve">mış ve </w:t>
      </w:r>
      <w:r w:rsidRPr="00F841C2">
        <w:rPr>
          <w:rFonts w:asciiTheme="majorHAnsi" w:eastAsia="Calibri" w:hAnsiTheme="majorHAnsi" w:cstheme="majorHAnsi"/>
          <w:sz w:val="22"/>
          <w:szCs w:val="22"/>
        </w:rPr>
        <w:t>öneriler</w:t>
      </w:r>
      <w:r w:rsidR="005F0738">
        <w:rPr>
          <w:rFonts w:asciiTheme="majorHAnsi" w:eastAsia="Calibri" w:hAnsiTheme="majorHAnsi" w:cstheme="majorHAnsi"/>
          <w:sz w:val="22"/>
          <w:szCs w:val="22"/>
        </w:rPr>
        <w:t xml:space="preserve"> ilgili  bölümlerde </w:t>
      </w:r>
      <w:r w:rsidRPr="00F841C2">
        <w:rPr>
          <w:rFonts w:asciiTheme="majorHAnsi" w:eastAsia="Calibri" w:hAnsiTheme="majorHAnsi" w:cstheme="majorHAnsi"/>
          <w:sz w:val="22"/>
          <w:szCs w:val="22"/>
        </w:rPr>
        <w:t>belirtil</w:t>
      </w:r>
      <w:r w:rsidR="005F0738">
        <w:rPr>
          <w:rFonts w:asciiTheme="majorHAnsi" w:eastAsia="Calibri" w:hAnsiTheme="majorHAnsi" w:cstheme="majorHAnsi"/>
          <w:sz w:val="22"/>
          <w:szCs w:val="22"/>
        </w:rPr>
        <w:t xml:space="preserve">miştir. </w:t>
      </w:r>
    </w:p>
    <w:p w14:paraId="20CA8992" w14:textId="77777777" w:rsidR="00DF071F" w:rsidRPr="00F841C2" w:rsidRDefault="00DF071F">
      <w:pPr>
        <w:spacing w:line="240" w:lineRule="auto"/>
        <w:jc w:val="both"/>
        <w:rPr>
          <w:rFonts w:asciiTheme="majorHAnsi" w:eastAsia="Calibri" w:hAnsiTheme="majorHAnsi" w:cstheme="majorHAnsi"/>
          <w:sz w:val="22"/>
          <w:szCs w:val="22"/>
        </w:rPr>
      </w:pPr>
    </w:p>
    <w:p w14:paraId="150C6C66" w14:textId="1AF91E79" w:rsidR="00DF071F" w:rsidRPr="00F841C2" w:rsidRDefault="000F7A22">
      <w:pPr>
        <w:spacing w:line="240" w:lineRule="auto"/>
        <w:jc w:val="both"/>
        <w:rPr>
          <w:rFonts w:asciiTheme="majorHAnsi" w:eastAsia="Calibri" w:hAnsiTheme="majorHAnsi" w:cstheme="majorHAnsi"/>
          <w:b/>
          <w:bCs/>
          <w:sz w:val="22"/>
          <w:szCs w:val="22"/>
        </w:rPr>
      </w:pPr>
      <w:r w:rsidRPr="00F841C2">
        <w:rPr>
          <w:rFonts w:asciiTheme="majorHAnsi" w:eastAsia="Calibri" w:hAnsiTheme="majorHAnsi" w:cstheme="majorHAnsi"/>
          <w:b/>
          <w:bCs/>
          <w:sz w:val="22"/>
          <w:szCs w:val="22"/>
        </w:rPr>
        <w:t xml:space="preserve">Öğrenci görüşmesi notları </w:t>
      </w:r>
    </w:p>
    <w:p w14:paraId="18A74E0A" w14:textId="77777777" w:rsidR="00DF071F" w:rsidRPr="00F841C2" w:rsidRDefault="000F7A22">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Öğrenci taleplerine geri dönüş hızlı bir şekilde gerçekleşmektedir.</w:t>
      </w:r>
    </w:p>
    <w:p w14:paraId="656985F6" w14:textId="77777777" w:rsidR="00DF071F" w:rsidRPr="00F841C2" w:rsidRDefault="000F7A22">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Öğrenciler ambulans ve diyaliz cihazı gibi alan uygulamaları için gerekli ekipman ve cihazların eksikliğinden bahsetmektedir.</w:t>
      </w:r>
    </w:p>
    <w:p w14:paraId="1C450E47" w14:textId="77777777" w:rsidR="00DF071F" w:rsidRPr="00F841C2" w:rsidRDefault="000F7A22">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 xml:space="preserve">Erasmus süreçleri ile alakalı öğrenciler, eğitimler ve web sitesi üzerinden bilgilendirilmektedir. </w:t>
      </w:r>
    </w:p>
    <w:p w14:paraId="20418074" w14:textId="77777777" w:rsidR="00DF071F" w:rsidRPr="00F841C2" w:rsidRDefault="000F7A22">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Kampüste gölgelik oturma alanlarının yetersizliği belirtilmektedir.</w:t>
      </w:r>
    </w:p>
    <w:p w14:paraId="0BE9A0A2" w14:textId="77777777" w:rsidR="00DF071F" w:rsidRPr="00F841C2" w:rsidRDefault="000F7A22">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Birimde ÇAP ve yandal imkânlarının çeşitliliği ve yaygınlığı güçlü bir yön olarak değerlendirilmektedir.</w:t>
      </w:r>
    </w:p>
    <w:p w14:paraId="1CC42D10" w14:textId="77777777" w:rsidR="00DF071F" w:rsidRPr="00F841C2" w:rsidRDefault="000F7A22">
      <w:pPr>
        <w:spacing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Bazı öğrenci topluluklarının aktif olmadığı ve okulun konaklamalı gezilere izin vermediği öğrencilerce belirtilmektedir.</w:t>
      </w:r>
    </w:p>
    <w:p w14:paraId="2D0179DC" w14:textId="1725AA0B" w:rsidR="00DF071F" w:rsidRPr="00F841C2" w:rsidRDefault="000F7A22">
      <w:pPr>
        <w:spacing w:before="240" w:after="240" w:line="240" w:lineRule="auto"/>
        <w:jc w:val="both"/>
        <w:rPr>
          <w:rFonts w:asciiTheme="majorHAnsi" w:eastAsia="Calibri" w:hAnsiTheme="majorHAnsi" w:cstheme="majorHAnsi"/>
          <w:b/>
          <w:bCs/>
          <w:sz w:val="22"/>
          <w:szCs w:val="22"/>
        </w:rPr>
      </w:pPr>
      <w:r w:rsidRPr="00F841C2">
        <w:rPr>
          <w:rFonts w:asciiTheme="majorHAnsi" w:eastAsia="Calibri" w:hAnsiTheme="majorHAnsi" w:cstheme="majorHAnsi"/>
          <w:b/>
          <w:bCs/>
          <w:sz w:val="22"/>
          <w:szCs w:val="22"/>
        </w:rPr>
        <w:t xml:space="preserve">İdari Personel Görüşmesi Notları </w:t>
      </w:r>
    </w:p>
    <w:p w14:paraId="2CACA57F" w14:textId="77777777" w:rsidR="00DF071F" w:rsidRPr="00F841C2" w:rsidRDefault="000F7A22">
      <w:pPr>
        <w:spacing w:before="240" w:after="240"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İdari personele ait görev tanımları (bölüm sekreteri, yüksekokul sekreteri, yazı işleri memuru) birimin web sayfasında yer almaktadır. Görev tanımları dokümanlarında antet ve alt bilgi kısımlarında geliştirmeler yapılabilir, antet bölümüne doküman numarası, ilk yayın tarihi, revizyon tarihi, revizyon numarası ve sayfa başlıklarının eklenmesi uygun olabilir.</w:t>
      </w:r>
    </w:p>
    <w:p w14:paraId="7655B1EE" w14:textId="77777777" w:rsidR="00DF071F" w:rsidRPr="00F841C2" w:rsidRDefault="000F7A22">
      <w:pPr>
        <w:spacing w:before="240" w:after="240"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İdari personelin süreçlere katılım sağladığı gözlemlenmiş olup, yapılan görüşmelerde personel tarafından olumsuz bir görüş dile getirilmemiştir. Mevcut idari personel sayısının yeterli olduğu ifade edilmiştir. Yeni başlayan idari personelin hizmet içi eğitim aldığı belirtilmiştir.</w:t>
      </w:r>
    </w:p>
    <w:p w14:paraId="5097EB86" w14:textId="6212BD74" w:rsidR="00DF071F" w:rsidRPr="00F841C2" w:rsidRDefault="000F7A22">
      <w:pPr>
        <w:spacing w:before="240" w:after="240" w:line="240" w:lineRule="auto"/>
        <w:jc w:val="both"/>
        <w:rPr>
          <w:rFonts w:asciiTheme="majorHAnsi" w:eastAsia="Calibri" w:hAnsiTheme="majorHAnsi" w:cstheme="majorHAnsi"/>
          <w:b/>
          <w:bCs/>
          <w:sz w:val="22"/>
          <w:szCs w:val="22"/>
        </w:rPr>
      </w:pPr>
      <w:r w:rsidRPr="00F841C2">
        <w:rPr>
          <w:rFonts w:asciiTheme="majorHAnsi" w:eastAsia="Calibri" w:hAnsiTheme="majorHAnsi" w:cstheme="majorHAnsi"/>
          <w:b/>
          <w:bCs/>
          <w:sz w:val="22"/>
          <w:szCs w:val="22"/>
        </w:rPr>
        <w:t xml:space="preserve">Akademik Süreçlere İlişkin Gözlemler </w:t>
      </w:r>
    </w:p>
    <w:p w14:paraId="6F335B74" w14:textId="77777777" w:rsidR="00DF071F" w:rsidRPr="00F841C2" w:rsidRDefault="000F7A22">
      <w:pPr>
        <w:spacing w:before="240" w:after="240"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Yapılan görüşmelerde, 3+1 eğitim sisteminin birimin güçlü yönlerinden biri olarak değerlendirildiği ve öğrencilerin iş hayatına geçişini desteklediği ifade edilmiştir.</w:t>
      </w:r>
    </w:p>
    <w:p w14:paraId="204860F0" w14:textId="77777777" w:rsidR="00DF071F" w:rsidRPr="00F841C2" w:rsidRDefault="000F7A22">
      <w:pPr>
        <w:spacing w:before="240" w:after="240"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Mezun öğrencilerle iletişimin artırılmasına yönelik çalışmaların geliştirilebileceği gözlemlenmiştir.</w:t>
      </w:r>
    </w:p>
    <w:p w14:paraId="13BB8AF7" w14:textId="77777777" w:rsidR="00DF071F" w:rsidRDefault="000F7A22">
      <w:pPr>
        <w:spacing w:before="240" w:after="240" w:line="240" w:lineRule="auto"/>
        <w:jc w:val="both"/>
        <w:rPr>
          <w:rFonts w:asciiTheme="majorHAnsi" w:eastAsia="Calibri" w:hAnsiTheme="majorHAnsi" w:cstheme="majorHAnsi"/>
          <w:sz w:val="22"/>
          <w:szCs w:val="22"/>
        </w:rPr>
      </w:pPr>
      <w:r w:rsidRPr="00F841C2">
        <w:rPr>
          <w:rFonts w:asciiTheme="majorHAnsi" w:eastAsia="Calibri" w:hAnsiTheme="majorHAnsi" w:cstheme="majorHAnsi"/>
          <w:sz w:val="22"/>
          <w:szCs w:val="22"/>
        </w:rPr>
        <w:t>Danışmanlık sistemi ile ilgili olarak öğrencilerin genel olarak herhangi bir sorun yaşamadığı ve sürecin işleyişinden memnun oldukları belirtilmiştir.</w:t>
      </w:r>
    </w:p>
    <w:p w14:paraId="496395EA" w14:textId="01318A78" w:rsidR="00DF071F" w:rsidRPr="00F841C2" w:rsidRDefault="005F0738" w:rsidP="0053054B">
      <w:pPr>
        <w:spacing w:before="240" w:after="240" w:line="240" w:lineRule="auto"/>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SMYO bünyesinde kalite çalışmalarının ve süreçlerinin yerleşmiş olduğu, yüksek bir motivasyonla sürecin takip edildiği memnuniyetle gözlenmiştir. </w:t>
      </w:r>
    </w:p>
    <w:p w14:paraId="0C7B01BC" w14:textId="77777777" w:rsidR="00DF071F" w:rsidRPr="00F841C2" w:rsidRDefault="00DF071F">
      <w:pPr>
        <w:spacing w:line="240" w:lineRule="auto"/>
        <w:jc w:val="both"/>
        <w:rPr>
          <w:rFonts w:asciiTheme="majorHAnsi" w:eastAsia="Calibri" w:hAnsiTheme="majorHAnsi" w:cstheme="majorHAnsi"/>
          <w:sz w:val="22"/>
          <w:szCs w:val="22"/>
        </w:rPr>
      </w:pPr>
    </w:p>
    <w:sectPr w:rsidR="00DF071F" w:rsidRPr="00F841C2">
      <w:footerReference w:type="default" r:id="rId7"/>
      <w:headerReference w:type="first" r:id="rId8"/>
      <w:pgSz w:w="11906" w:h="16838"/>
      <w:pgMar w:top="1474" w:right="991" w:bottom="1474" w:left="1474" w:header="851" w:footer="851"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20CB2" w14:textId="77777777" w:rsidR="007C1075" w:rsidRDefault="007C1075">
      <w:pPr>
        <w:spacing w:after="0" w:line="240" w:lineRule="auto"/>
      </w:pPr>
      <w:r>
        <w:separator/>
      </w:r>
    </w:p>
  </w:endnote>
  <w:endnote w:type="continuationSeparator" w:id="0">
    <w:p w14:paraId="3424A722" w14:textId="77777777" w:rsidR="007C1075" w:rsidRDefault="007C10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139D9AC-7613-4B7B-B758-C4DDE99F7B80}"/>
    <w:embedBold r:id="rId2" w:fontKey="{7E31FD15-8F13-4C27-A6A8-24906B5E6986}"/>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embedRegular r:id="rId4" w:fontKey="{5F2AB643-6FA7-40C8-BF8D-91879FBF1C81}"/>
    <w:embedBold r:id="rId5" w:fontKey="{88026571-D6C9-4290-93AD-3914D7A7995D}"/>
  </w:font>
  <w:font w:name="Cambria">
    <w:panose1 w:val="02040503050406030204"/>
    <w:charset w:val="00"/>
    <w:family w:val="roman"/>
    <w:pitch w:val="variable"/>
    <w:sig w:usb0="E00006FF" w:usb1="420024FF" w:usb2="02000000" w:usb3="00000000" w:csb0="0000019F" w:csb1="00000000"/>
    <w:embedRegular r:id="rId6" w:fontKey="{FCEFE14C-EE20-4D50-A1C2-C49440FE49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E3203" w14:textId="77777777" w:rsidR="00DF071F" w:rsidRDefault="000F7A2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94091">
      <w:rPr>
        <w:noProof/>
        <w:color w:val="000000"/>
      </w:rPr>
      <w:t>2</w:t>
    </w:r>
    <w:r>
      <w:rPr>
        <w:color w:val="000000"/>
      </w:rPr>
      <w:fldChar w:fldCharType="end"/>
    </w:r>
  </w:p>
  <w:p w14:paraId="787172E1" w14:textId="77777777" w:rsidR="00DF071F" w:rsidRDefault="000F7A22">
    <w:pPr>
      <w:pBdr>
        <w:top w:val="nil"/>
        <w:left w:val="nil"/>
        <w:bottom w:val="nil"/>
        <w:right w:val="nil"/>
        <w:between w:val="nil"/>
      </w:pBdr>
      <w:tabs>
        <w:tab w:val="center" w:pos="4680"/>
        <w:tab w:val="right" w:pos="9360"/>
      </w:tabs>
      <w:spacing w:after="0" w:line="240" w:lineRule="auto"/>
      <w:ind w:hanging="1276"/>
      <w:rPr>
        <w:color w:val="000000"/>
      </w:rPr>
    </w:pPr>
    <w:r>
      <w:rPr>
        <w:i/>
        <w:iCs/>
        <w:color w:val="000000"/>
        <w:sz w:val="20"/>
        <w:szCs w:val="20"/>
      </w:rPr>
      <w:t xml:space="preserve">             Toros Üniversitesi Kalite Koordinatörlüğü / Birim Geri Bildirim Raporu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7FEB0F" w14:textId="77777777" w:rsidR="007C1075" w:rsidRDefault="007C1075">
      <w:pPr>
        <w:spacing w:after="0" w:line="240" w:lineRule="auto"/>
      </w:pPr>
      <w:r>
        <w:separator/>
      </w:r>
    </w:p>
  </w:footnote>
  <w:footnote w:type="continuationSeparator" w:id="0">
    <w:p w14:paraId="62FC7A4A" w14:textId="77777777" w:rsidR="007C1075" w:rsidRDefault="007C10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4DA5" w14:textId="77777777" w:rsidR="00DF071F" w:rsidRDefault="000F7A22">
    <w:pPr>
      <w:pBdr>
        <w:top w:val="nil"/>
        <w:left w:val="nil"/>
        <w:bottom w:val="nil"/>
        <w:right w:val="nil"/>
        <w:between w:val="nil"/>
      </w:pBdr>
      <w:tabs>
        <w:tab w:val="center" w:pos="4680"/>
        <w:tab w:val="right" w:pos="9360"/>
      </w:tabs>
      <w:spacing w:after="0" w:line="240" w:lineRule="auto"/>
      <w:jc w:val="both"/>
      <w:rPr>
        <w:color w:val="000000"/>
      </w:rPr>
    </w:pPr>
    <w:r>
      <w:rPr>
        <w:color w:val="000000"/>
      </w:rPr>
      <w:t xml:space="preserve">   </w:t>
    </w:r>
    <w:r>
      <w:rPr>
        <w:noProof/>
      </w:rPr>
      <w:drawing>
        <wp:anchor distT="0" distB="0" distL="114300" distR="114300" simplePos="0" relativeHeight="251658240" behindDoc="0" locked="0" layoutInCell="1" hidden="0" allowOverlap="1" wp14:anchorId="70E4E705" wp14:editId="187F954B">
          <wp:simplePos x="0" y="0"/>
          <wp:positionH relativeFrom="column">
            <wp:posOffset>40006</wp:posOffset>
          </wp:positionH>
          <wp:positionV relativeFrom="paragraph">
            <wp:posOffset>-20319</wp:posOffset>
          </wp:positionV>
          <wp:extent cx="563880" cy="59245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3880" cy="592455"/>
                  </a:xfrm>
                  <a:prstGeom prst="rect">
                    <a:avLst/>
                  </a:prstGeom>
                  <a:ln/>
                </pic:spPr>
              </pic:pic>
            </a:graphicData>
          </a:graphic>
        </wp:anchor>
      </w:drawing>
    </w:r>
  </w:p>
  <w:p w14:paraId="515F934C" w14:textId="77777777" w:rsidR="00DF071F" w:rsidRDefault="000F7A22">
    <w:pPr>
      <w:pBdr>
        <w:top w:val="nil"/>
        <w:left w:val="nil"/>
        <w:bottom w:val="nil"/>
        <w:right w:val="nil"/>
        <w:between w:val="nil"/>
      </w:pBdr>
      <w:tabs>
        <w:tab w:val="center" w:pos="4680"/>
        <w:tab w:val="right" w:pos="9360"/>
      </w:tabs>
      <w:spacing w:after="0" w:line="240" w:lineRule="auto"/>
      <w:rPr>
        <w:color w:val="000000"/>
      </w:rPr>
    </w:pPr>
    <w:r>
      <w:rPr>
        <w:color w:val="000000"/>
      </w:rPr>
      <w:t>TOROS ÜNİVERSİTESİ</w:t>
    </w:r>
  </w:p>
  <w:p w14:paraId="5AA2BB13" w14:textId="77777777" w:rsidR="00DF071F" w:rsidRDefault="000F7A22">
    <w:pPr>
      <w:pBdr>
        <w:top w:val="nil"/>
        <w:left w:val="nil"/>
        <w:bottom w:val="nil"/>
        <w:right w:val="nil"/>
        <w:between w:val="nil"/>
      </w:pBdr>
      <w:tabs>
        <w:tab w:val="center" w:pos="4680"/>
        <w:tab w:val="right" w:pos="9360"/>
      </w:tabs>
      <w:spacing w:after="0" w:line="240" w:lineRule="auto"/>
      <w:rPr>
        <w:color w:val="000000"/>
      </w:rPr>
    </w:pPr>
    <w:r>
      <w:rPr>
        <w:color w:val="000000"/>
      </w:rPr>
      <w:t>KALİTE  KOORDİNATÖRLÜĞÜ</w:t>
    </w:r>
    <w:r>
      <w:rPr>
        <w:color w:val="000000"/>
      </w:rPr>
      <w:tab/>
    </w:r>
    <w:r>
      <w:rPr>
        <w:color w:val="000000"/>
      </w:rPr>
      <w:tab/>
    </w:r>
    <w:r>
      <w:rPr>
        <w:color w:val="000000"/>
      </w:rPr>
      <w:tab/>
    </w:r>
    <w:r>
      <w:rPr>
        <w:color w:val="000000"/>
      </w:rPr>
      <w:tab/>
    </w:r>
    <w:r>
      <w:rPr>
        <w:color w:val="000000"/>
      </w:rPr>
      <w:tab/>
    </w:r>
    <w:r>
      <w:rPr>
        <w:color w:val="000000"/>
      </w:rPr>
      <w:t xml:space="preserve">                                                                                         </w:t>
    </w:r>
    <w:r>
      <w:rPr>
        <w:color w:val="000000"/>
      </w:rPr>
      <w:tab/>
      <w:t xml:space="preserve">       </w:t>
    </w:r>
  </w:p>
  <w:p w14:paraId="2FEFBA65" w14:textId="77777777" w:rsidR="00DF071F" w:rsidRDefault="00DF071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D79D7"/>
    <w:multiLevelType w:val="multilevel"/>
    <w:tmpl w:val="FBD81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4779C3"/>
    <w:multiLevelType w:val="hybridMultilevel"/>
    <w:tmpl w:val="E5A0B9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E3B19F7"/>
    <w:multiLevelType w:val="hybridMultilevel"/>
    <w:tmpl w:val="BF4087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15:restartNumberingAfterBreak="0">
    <w:nsid w:val="3F9D1DE9"/>
    <w:multiLevelType w:val="multilevel"/>
    <w:tmpl w:val="6DCA5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E163478"/>
    <w:multiLevelType w:val="multilevel"/>
    <w:tmpl w:val="382C3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8577EC0"/>
    <w:multiLevelType w:val="multilevel"/>
    <w:tmpl w:val="E42E75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19739810">
    <w:abstractNumId w:val="5"/>
  </w:num>
  <w:num w:numId="2" w16cid:durableId="848300834">
    <w:abstractNumId w:val="4"/>
  </w:num>
  <w:num w:numId="3" w16cid:durableId="1809933919">
    <w:abstractNumId w:val="3"/>
  </w:num>
  <w:num w:numId="4" w16cid:durableId="1593972481">
    <w:abstractNumId w:val="0"/>
  </w:num>
  <w:num w:numId="5" w16cid:durableId="1130510597">
    <w:abstractNumId w:val="2"/>
  </w:num>
  <w:num w:numId="6" w16cid:durableId="7285749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30"/>
  <w:embedTrueTypeFonts/>
  <w:revisionView w:inkAnnotations="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071F"/>
    <w:rsid w:val="000D06A7"/>
    <w:rsid w:val="000F7A22"/>
    <w:rsid w:val="001002A2"/>
    <w:rsid w:val="00194091"/>
    <w:rsid w:val="00305F29"/>
    <w:rsid w:val="00353FD4"/>
    <w:rsid w:val="003C0E3F"/>
    <w:rsid w:val="0053054B"/>
    <w:rsid w:val="005F0738"/>
    <w:rsid w:val="00656A31"/>
    <w:rsid w:val="006847F8"/>
    <w:rsid w:val="007C1075"/>
    <w:rsid w:val="0082331D"/>
    <w:rsid w:val="00854BF9"/>
    <w:rsid w:val="009570F0"/>
    <w:rsid w:val="00990A0C"/>
    <w:rsid w:val="00A879B8"/>
    <w:rsid w:val="00C965DB"/>
    <w:rsid w:val="00D649FB"/>
    <w:rsid w:val="00DB1371"/>
    <w:rsid w:val="00DC1B8C"/>
    <w:rsid w:val="00DD5DAC"/>
    <w:rsid w:val="00DF071F"/>
    <w:rsid w:val="00F06C00"/>
    <w:rsid w:val="00F1223A"/>
    <w:rsid w:val="00F841C2"/>
    <w:rsid w:val="00FB338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E7061"/>
  <w15:docId w15:val="{95A931E6-455D-4273-98EF-5DBFAD7AA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0"/>
      <w:outlineLvl w:val="0"/>
    </w:pPr>
    <w:rPr>
      <w:rFonts w:ascii="Calibri" w:eastAsia="Calibri" w:hAnsi="Calibri" w:cs="Calibri"/>
      <w:b/>
      <w:bCs/>
      <w:color w:val="374C80"/>
      <w:sz w:val="28"/>
      <w:szCs w:val="2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00" w:after="0"/>
      <w:outlineLvl w:val="2"/>
    </w:pPr>
    <w:rPr>
      <w:rFonts w:ascii="Calibri" w:eastAsia="Calibri" w:hAnsi="Calibri" w:cs="Calibri"/>
      <w:b/>
      <w:bCs/>
    </w:rPr>
  </w:style>
  <w:style w:type="paragraph" w:styleId="Balk4">
    <w:name w:val="heading 4"/>
    <w:basedOn w:val="Normal"/>
    <w:next w:val="Normal"/>
    <w:uiPriority w:val="9"/>
    <w:semiHidden/>
    <w:unhideWhenUsed/>
    <w:qFormat/>
    <w:pPr>
      <w:keepNext/>
      <w:keepLines/>
      <w:spacing w:before="240" w:after="40"/>
      <w:outlineLvl w:val="3"/>
    </w:pPr>
    <w:rPr>
      <w:b/>
      <w:bCs/>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pPr>
      <w:spacing w:after="0" w:line="240" w:lineRule="auto"/>
    </w:pPr>
    <w:rPr>
      <w:color w:val="000000"/>
    </w:rPr>
    <w:tblPr>
      <w:tblStyleRowBandSize w:val="1"/>
      <w:tblStyleColBandSize w:val="1"/>
      <w:tblCellMar>
        <w:top w:w="0" w:type="dxa"/>
        <w:left w:w="115" w:type="dxa"/>
        <w:bottom w:w="0" w:type="dxa"/>
        <w:right w:w="115" w:type="dxa"/>
      </w:tblCellMar>
    </w:tblPr>
    <w:tcPr>
      <w:shd w:val="clear" w:color="auto" w:fill="F2F4F6"/>
    </w:tcPr>
  </w:style>
  <w:style w:type="table" w:customStyle="1" w:styleId="a4">
    <w:basedOn w:val="TableNormal"/>
    <w:pPr>
      <w:spacing w:after="0" w:line="240" w:lineRule="auto"/>
    </w:pPr>
    <w:rPr>
      <w:color w:val="000000"/>
    </w:rPr>
    <w:tblPr>
      <w:tblStyleRowBandSize w:val="1"/>
      <w:tblStyleColBandSize w:val="1"/>
      <w:tblCellMar>
        <w:top w:w="0" w:type="dxa"/>
        <w:left w:w="115" w:type="dxa"/>
        <w:bottom w:w="0" w:type="dxa"/>
        <w:right w:w="115" w:type="dxa"/>
      </w:tblCellMar>
    </w:tblPr>
    <w:tcPr>
      <w:shd w:val="clear" w:color="auto" w:fill="F2F4F6"/>
    </w:tcPr>
  </w:style>
  <w:style w:type="table" w:customStyle="1" w:styleId="a5">
    <w:basedOn w:val="TableNormal"/>
    <w:pPr>
      <w:spacing w:after="0" w:line="240" w:lineRule="auto"/>
    </w:pPr>
    <w:rPr>
      <w:color w:val="000000"/>
    </w:rPr>
    <w:tblPr>
      <w:tblStyleRowBandSize w:val="1"/>
      <w:tblStyleColBandSize w:val="1"/>
      <w:tblCellMar>
        <w:top w:w="0" w:type="dxa"/>
        <w:left w:w="115" w:type="dxa"/>
        <w:bottom w:w="0" w:type="dxa"/>
        <w:right w:w="115" w:type="dxa"/>
      </w:tblCellMar>
    </w:tblPr>
    <w:tcPr>
      <w:shd w:val="clear" w:color="auto" w:fill="F2F4F6"/>
    </w:tcPr>
  </w:style>
  <w:style w:type="table" w:customStyle="1" w:styleId="a6">
    <w:basedOn w:val="TableNormal"/>
    <w:pPr>
      <w:spacing w:after="0" w:line="240" w:lineRule="auto"/>
    </w:pPr>
    <w:rPr>
      <w:color w:val="000000"/>
    </w:rPr>
    <w:tblPr>
      <w:tblStyleRowBandSize w:val="1"/>
      <w:tblStyleColBandSize w:val="1"/>
      <w:tblCellMar>
        <w:top w:w="0" w:type="dxa"/>
        <w:left w:w="115" w:type="dxa"/>
        <w:bottom w:w="0" w:type="dxa"/>
        <w:right w:w="115" w:type="dxa"/>
      </w:tblCellMar>
    </w:tblPr>
    <w:tcPr>
      <w:shd w:val="clear" w:color="auto" w:fill="F2F4F6"/>
    </w:tcPr>
  </w:style>
  <w:style w:type="paragraph" w:styleId="ListeParagraf">
    <w:name w:val="List Paragraph"/>
    <w:basedOn w:val="Normal"/>
    <w:uiPriority w:val="34"/>
    <w:qFormat/>
    <w:rsid w:val="003C0E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 /><Relationship Id="rId3" Type="http://schemas.openxmlformats.org/officeDocument/2006/relationships/settings" Target="settings.xml" /><Relationship Id="rId7" Type="http://schemas.openxmlformats.org/officeDocument/2006/relationships/footer" Target="footer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5" Type="http://schemas.openxmlformats.org/officeDocument/2006/relationships/footnotes" Target="footnotes.xml" /><Relationship Id="rId10"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fontTable" Target="fontTable.xml" /></Relationships>
</file>

<file path=word/_rels/fontTable.xml.rels><?xml version="1.0" encoding="UTF-8" standalone="yes"?>
<Relationships xmlns="http://schemas.openxmlformats.org/package/2006/relationships"><Relationship Id="rId2" Type="http://schemas.openxmlformats.org/officeDocument/2006/relationships/font" Target="fonts/font2.odttf" /><Relationship Id="rId1" Type="http://schemas.openxmlformats.org/officeDocument/2006/relationships/font" Target="fonts/font1.odttf" /><Relationship Id="rId6" Type="http://schemas.openxmlformats.org/officeDocument/2006/relationships/font" Target="fonts/font6.odttf" /><Relationship Id="rId5" Type="http://schemas.openxmlformats.org/officeDocument/2006/relationships/font" Target="fonts/font5.odttf" /><Relationship Id="rId4" Type="http://schemas.openxmlformats.org/officeDocument/2006/relationships/font" Target="fonts/font4.odttf" /></Relationships>
</file>

<file path=word/_rels/header1.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2533</Words>
  <Characters>14444</Characters>
  <Application>Microsoft Office Word</Application>
  <DocSecurity>0</DocSecurity>
  <Lines>120</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Köksal</dc:creator>
  <cp:lastModifiedBy>MİKAİL NAHIRCI</cp:lastModifiedBy>
  <cp:revision>2</cp:revision>
  <dcterms:created xsi:type="dcterms:W3CDTF">2026-05-15T09:59:00Z</dcterms:created>
  <dcterms:modified xsi:type="dcterms:W3CDTF">2026-05-15T09:59:00Z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e905d478-7a94-4be9-88f9-32c8e3eea007</vt:lpwstr>
  </property>
</Properties>
</file>