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33F66" w14:textId="77777777" w:rsidR="00B15834" w:rsidRDefault="00B15834">
      <w:pPr>
        <w:spacing w:line="240" w:lineRule="auto"/>
        <w:jc w:val="center"/>
        <w:rPr>
          <w:b/>
        </w:rPr>
      </w:pPr>
      <w:bookmarkStart w:id="0" w:name="_heading=h.gjdgxs" w:colFirst="0" w:colLast="0"/>
      <w:bookmarkEnd w:id="0"/>
    </w:p>
    <w:p w14:paraId="0CF40898" w14:textId="77777777" w:rsidR="00B15834" w:rsidRDefault="00B15834">
      <w:pPr>
        <w:spacing w:line="240" w:lineRule="auto"/>
        <w:jc w:val="center"/>
        <w:rPr>
          <w:b/>
        </w:rPr>
      </w:pPr>
    </w:p>
    <w:p w14:paraId="08FA6F36" w14:textId="77777777" w:rsidR="00B15834" w:rsidRDefault="00B15834">
      <w:pPr>
        <w:spacing w:line="240" w:lineRule="auto"/>
        <w:jc w:val="center"/>
        <w:rPr>
          <w:b/>
        </w:rPr>
      </w:pPr>
    </w:p>
    <w:p w14:paraId="0A8922BE" w14:textId="77777777" w:rsidR="00B15834" w:rsidRDefault="00B15834">
      <w:pPr>
        <w:spacing w:line="240" w:lineRule="auto"/>
        <w:jc w:val="center"/>
        <w:rPr>
          <w:b/>
        </w:rPr>
      </w:pPr>
    </w:p>
    <w:p w14:paraId="4A06885F" w14:textId="77777777" w:rsidR="00B15834" w:rsidRDefault="00B15834">
      <w:pPr>
        <w:spacing w:line="240" w:lineRule="auto"/>
        <w:jc w:val="center"/>
        <w:rPr>
          <w:rFonts w:ascii="Calibri" w:eastAsia="Calibri" w:hAnsi="Calibri" w:cs="Calibri"/>
          <w:b/>
        </w:rPr>
      </w:pPr>
    </w:p>
    <w:p w14:paraId="77AA8AF0" w14:textId="77777777" w:rsidR="00B15834" w:rsidRDefault="00B15834">
      <w:pPr>
        <w:spacing w:line="240" w:lineRule="auto"/>
        <w:jc w:val="center"/>
        <w:rPr>
          <w:rFonts w:ascii="Calibri" w:eastAsia="Calibri" w:hAnsi="Calibri" w:cs="Calibri"/>
          <w:b/>
        </w:rPr>
      </w:pPr>
    </w:p>
    <w:p w14:paraId="64A0FEA3" w14:textId="77777777" w:rsidR="00B15834" w:rsidRDefault="00B15834">
      <w:pPr>
        <w:spacing w:line="240" w:lineRule="auto"/>
        <w:jc w:val="center"/>
        <w:rPr>
          <w:rFonts w:ascii="Calibri" w:eastAsia="Calibri" w:hAnsi="Calibri" w:cs="Calibri"/>
          <w:b/>
        </w:rPr>
      </w:pPr>
    </w:p>
    <w:p w14:paraId="0F55B153" w14:textId="55B16C0D" w:rsidR="00B15834" w:rsidRDefault="00000000">
      <w:pPr>
        <w:spacing w:line="240" w:lineRule="auto"/>
        <w:jc w:val="center"/>
        <w:rPr>
          <w:rFonts w:ascii="Calibri" w:eastAsia="Calibri" w:hAnsi="Calibri" w:cs="Calibri"/>
          <w:b/>
        </w:rPr>
      </w:pPr>
      <w:r>
        <w:rPr>
          <w:rFonts w:ascii="Calibri" w:eastAsia="Calibri" w:hAnsi="Calibri" w:cs="Calibri"/>
          <w:b/>
        </w:rPr>
        <w:t xml:space="preserve">SAĞLIK </w:t>
      </w:r>
      <w:r w:rsidR="00ED09B3">
        <w:rPr>
          <w:rFonts w:ascii="Calibri" w:eastAsia="Calibri" w:hAnsi="Calibri" w:cs="Calibri"/>
          <w:b/>
        </w:rPr>
        <w:t>HİZMET</w:t>
      </w:r>
      <w:r>
        <w:rPr>
          <w:rFonts w:ascii="Calibri" w:eastAsia="Calibri" w:hAnsi="Calibri" w:cs="Calibri"/>
          <w:b/>
        </w:rPr>
        <w:t>LERİ MESLEK YÜKSEKOKULU</w:t>
      </w:r>
    </w:p>
    <w:p w14:paraId="65806529" w14:textId="77777777" w:rsidR="00B15834" w:rsidRDefault="00000000">
      <w:pPr>
        <w:spacing w:line="240" w:lineRule="auto"/>
        <w:jc w:val="center"/>
        <w:rPr>
          <w:rFonts w:ascii="Calibri" w:eastAsia="Calibri" w:hAnsi="Calibri" w:cs="Calibri"/>
          <w:b/>
        </w:rPr>
      </w:pPr>
      <w:r>
        <w:rPr>
          <w:rFonts w:ascii="Calibri" w:eastAsia="Calibri" w:hAnsi="Calibri" w:cs="Calibri"/>
          <w:b/>
        </w:rPr>
        <w:t xml:space="preserve"> GERİ BİLDİRİM RAPORU</w:t>
      </w:r>
    </w:p>
    <w:p w14:paraId="09B5D5F3" w14:textId="77777777" w:rsidR="00B15834" w:rsidRDefault="00B15834">
      <w:pPr>
        <w:spacing w:line="240" w:lineRule="auto"/>
        <w:jc w:val="center"/>
        <w:rPr>
          <w:rFonts w:ascii="Calibri" w:eastAsia="Calibri" w:hAnsi="Calibri" w:cs="Calibri"/>
          <w:b/>
        </w:rPr>
      </w:pPr>
    </w:p>
    <w:p w14:paraId="1FDD8F04" w14:textId="77777777" w:rsidR="00B15834" w:rsidRDefault="00B15834">
      <w:pPr>
        <w:spacing w:line="240" w:lineRule="auto"/>
        <w:jc w:val="center"/>
        <w:rPr>
          <w:rFonts w:ascii="Calibri" w:eastAsia="Calibri" w:hAnsi="Calibri" w:cs="Calibri"/>
          <w:b/>
        </w:rPr>
      </w:pPr>
    </w:p>
    <w:p w14:paraId="11C447B9" w14:textId="77777777" w:rsidR="00B15834" w:rsidRDefault="00B15834">
      <w:pPr>
        <w:spacing w:line="240" w:lineRule="auto"/>
        <w:jc w:val="center"/>
        <w:rPr>
          <w:rFonts w:ascii="Calibri" w:eastAsia="Calibri" w:hAnsi="Calibri" w:cs="Calibri"/>
          <w:b/>
        </w:rPr>
      </w:pPr>
    </w:p>
    <w:p w14:paraId="320051AF" w14:textId="77777777" w:rsidR="00B15834" w:rsidRDefault="00B15834">
      <w:pPr>
        <w:spacing w:line="240" w:lineRule="auto"/>
        <w:jc w:val="center"/>
        <w:rPr>
          <w:rFonts w:ascii="Calibri" w:eastAsia="Calibri" w:hAnsi="Calibri" w:cs="Calibri"/>
          <w:b/>
        </w:rPr>
      </w:pPr>
    </w:p>
    <w:p w14:paraId="514A795F" w14:textId="77777777" w:rsidR="00B15834" w:rsidRDefault="00B15834">
      <w:pPr>
        <w:spacing w:line="240" w:lineRule="auto"/>
        <w:jc w:val="center"/>
        <w:rPr>
          <w:rFonts w:ascii="Calibri" w:eastAsia="Calibri" w:hAnsi="Calibri" w:cs="Calibri"/>
          <w:b/>
        </w:rPr>
      </w:pPr>
    </w:p>
    <w:p w14:paraId="311F0056" w14:textId="77777777" w:rsidR="00B15834" w:rsidRDefault="00B15834">
      <w:pPr>
        <w:spacing w:line="240" w:lineRule="auto"/>
        <w:jc w:val="center"/>
        <w:rPr>
          <w:rFonts w:ascii="Calibri" w:eastAsia="Calibri" w:hAnsi="Calibri" w:cs="Calibri"/>
          <w:b/>
        </w:rPr>
      </w:pPr>
    </w:p>
    <w:p w14:paraId="0D5CC062" w14:textId="77777777" w:rsidR="00B15834" w:rsidRDefault="00000000">
      <w:pPr>
        <w:spacing w:line="240" w:lineRule="auto"/>
        <w:jc w:val="center"/>
        <w:rPr>
          <w:rFonts w:ascii="Calibri" w:eastAsia="Calibri" w:hAnsi="Calibri" w:cs="Calibri"/>
          <w:b/>
        </w:rPr>
      </w:pPr>
      <w:r>
        <w:rPr>
          <w:rFonts w:ascii="Calibri" w:eastAsia="Calibri" w:hAnsi="Calibri" w:cs="Calibri"/>
          <w:b/>
        </w:rPr>
        <w:t>DEĞERLENDİRME TAKIMI</w:t>
      </w:r>
    </w:p>
    <w:p w14:paraId="3A4D1A9C" w14:textId="713F4256" w:rsidR="00B15834" w:rsidRDefault="00000000">
      <w:pPr>
        <w:spacing w:line="240" w:lineRule="auto"/>
        <w:jc w:val="center"/>
        <w:rPr>
          <w:rFonts w:ascii="Calibri" w:eastAsia="Calibri" w:hAnsi="Calibri" w:cs="Calibri"/>
          <w:b/>
        </w:rPr>
      </w:pPr>
      <w:r>
        <w:rPr>
          <w:rFonts w:ascii="Calibri" w:eastAsia="Calibri" w:hAnsi="Calibri" w:cs="Calibri"/>
          <w:b/>
        </w:rPr>
        <w:t xml:space="preserve">Doç. Dr. </w:t>
      </w:r>
      <w:r w:rsidR="002B5D76">
        <w:rPr>
          <w:rFonts w:ascii="Calibri" w:eastAsia="Calibri" w:hAnsi="Calibri" w:cs="Calibri"/>
          <w:b/>
        </w:rPr>
        <w:t>Betül GÜLŞEN</w:t>
      </w:r>
      <w:r>
        <w:rPr>
          <w:rFonts w:ascii="Calibri" w:eastAsia="Calibri" w:hAnsi="Calibri" w:cs="Calibri"/>
          <w:b/>
        </w:rPr>
        <w:t xml:space="preserve"> (Takım Başkanı)</w:t>
      </w:r>
    </w:p>
    <w:p w14:paraId="3B02B68D" w14:textId="43D95044" w:rsidR="00B15834" w:rsidRDefault="00000000">
      <w:pPr>
        <w:spacing w:line="240" w:lineRule="auto"/>
        <w:jc w:val="center"/>
        <w:rPr>
          <w:rFonts w:ascii="Calibri" w:eastAsia="Calibri" w:hAnsi="Calibri" w:cs="Calibri"/>
          <w:b/>
        </w:rPr>
      </w:pPr>
      <w:r>
        <w:rPr>
          <w:rFonts w:ascii="Calibri" w:eastAsia="Calibri" w:hAnsi="Calibri" w:cs="Calibri"/>
          <w:b/>
        </w:rPr>
        <w:t>Dr. Öğr. Üyesi Ay</w:t>
      </w:r>
      <w:r w:rsidR="002B5D76">
        <w:rPr>
          <w:rFonts w:ascii="Calibri" w:eastAsia="Calibri" w:hAnsi="Calibri" w:cs="Calibri"/>
          <w:b/>
        </w:rPr>
        <w:t>sel DOĞAN</w:t>
      </w:r>
      <w:r>
        <w:rPr>
          <w:rFonts w:ascii="Calibri" w:eastAsia="Calibri" w:hAnsi="Calibri" w:cs="Calibri"/>
          <w:b/>
        </w:rPr>
        <w:t xml:space="preserve"> (Kalite Yönetim Sistemi)</w:t>
      </w:r>
    </w:p>
    <w:p w14:paraId="72221DEE" w14:textId="4DFC653E" w:rsidR="00B15834" w:rsidRDefault="002B5D76">
      <w:pPr>
        <w:spacing w:line="240" w:lineRule="auto"/>
        <w:jc w:val="center"/>
        <w:rPr>
          <w:rFonts w:ascii="Calibri" w:eastAsia="Calibri" w:hAnsi="Calibri" w:cs="Calibri"/>
          <w:b/>
        </w:rPr>
      </w:pPr>
      <w:r>
        <w:rPr>
          <w:rFonts w:ascii="Calibri" w:eastAsia="Calibri" w:hAnsi="Calibri" w:cs="Calibri"/>
          <w:b/>
        </w:rPr>
        <w:t>Dr. Öğr. Üyesi Selda DALAK (Eğitim-Öğretim)</w:t>
      </w:r>
    </w:p>
    <w:p w14:paraId="21E32415" w14:textId="77777777" w:rsidR="00B15834" w:rsidRDefault="00000000">
      <w:pPr>
        <w:spacing w:line="240" w:lineRule="auto"/>
        <w:jc w:val="center"/>
        <w:rPr>
          <w:rFonts w:ascii="Calibri" w:eastAsia="Calibri" w:hAnsi="Calibri" w:cs="Calibri"/>
          <w:b/>
        </w:rPr>
      </w:pPr>
      <w:r>
        <w:rPr>
          <w:rFonts w:ascii="Calibri" w:eastAsia="Calibri" w:hAnsi="Calibri" w:cs="Calibri"/>
          <w:b/>
        </w:rPr>
        <w:t>Arş. Gör. Ebru PEKDAŞ (Araştırma Geliştirme)</w:t>
      </w:r>
    </w:p>
    <w:p w14:paraId="21EBED68" w14:textId="597346B2" w:rsidR="00B15834" w:rsidRDefault="002B5D76">
      <w:pPr>
        <w:spacing w:line="240" w:lineRule="auto"/>
        <w:jc w:val="center"/>
        <w:rPr>
          <w:rFonts w:ascii="Calibri" w:eastAsia="Calibri" w:hAnsi="Calibri" w:cs="Calibri"/>
          <w:b/>
        </w:rPr>
      </w:pPr>
      <w:r>
        <w:rPr>
          <w:rFonts w:ascii="Calibri" w:eastAsia="Calibri" w:hAnsi="Calibri" w:cs="Calibri"/>
          <w:b/>
        </w:rPr>
        <w:t>Sevim FIRAT (Toplumsal Katkı)</w:t>
      </w:r>
    </w:p>
    <w:p w14:paraId="72FF75F6" w14:textId="0F98B464" w:rsidR="00B15834" w:rsidRDefault="002B5D76">
      <w:pPr>
        <w:spacing w:line="240" w:lineRule="auto"/>
        <w:jc w:val="center"/>
        <w:rPr>
          <w:rFonts w:ascii="Calibri" w:eastAsia="Calibri" w:hAnsi="Calibri" w:cs="Calibri"/>
          <w:b/>
        </w:rPr>
      </w:pPr>
      <w:r>
        <w:rPr>
          <w:rFonts w:ascii="Calibri" w:eastAsia="Calibri" w:hAnsi="Calibri" w:cs="Calibri"/>
          <w:b/>
        </w:rPr>
        <w:t>Yusuf TOPRAK (Öğrenci Temsilcisi)</w:t>
      </w:r>
    </w:p>
    <w:p w14:paraId="4D5D4DA3" w14:textId="77777777" w:rsidR="00B15834" w:rsidRDefault="00B15834">
      <w:pPr>
        <w:spacing w:line="240" w:lineRule="auto"/>
        <w:jc w:val="center"/>
        <w:rPr>
          <w:rFonts w:ascii="Calibri" w:eastAsia="Calibri" w:hAnsi="Calibri" w:cs="Calibri"/>
          <w:b/>
        </w:rPr>
      </w:pPr>
    </w:p>
    <w:p w14:paraId="11BCFC17" w14:textId="77777777" w:rsidR="00B15834" w:rsidRDefault="00B15834">
      <w:pPr>
        <w:spacing w:line="240" w:lineRule="auto"/>
        <w:jc w:val="center"/>
        <w:rPr>
          <w:rFonts w:ascii="Calibri" w:eastAsia="Calibri" w:hAnsi="Calibri" w:cs="Calibri"/>
          <w:b/>
        </w:rPr>
      </w:pPr>
    </w:p>
    <w:p w14:paraId="1A1FC085" w14:textId="771E4B40" w:rsidR="00B15834" w:rsidRDefault="00EC3ED2">
      <w:pPr>
        <w:spacing w:line="240" w:lineRule="auto"/>
        <w:jc w:val="center"/>
        <w:rPr>
          <w:rFonts w:ascii="Calibri" w:eastAsia="Calibri" w:hAnsi="Calibri" w:cs="Calibri"/>
          <w:b/>
        </w:rPr>
      </w:pPr>
      <w:r>
        <w:rPr>
          <w:rFonts w:ascii="Calibri" w:eastAsia="Calibri" w:hAnsi="Calibri" w:cs="Calibri"/>
          <w:b/>
        </w:rPr>
        <w:t>13</w:t>
      </w:r>
      <w:r w:rsidR="009C2CA4">
        <w:rPr>
          <w:rFonts w:ascii="Calibri" w:eastAsia="Calibri" w:hAnsi="Calibri" w:cs="Calibri"/>
          <w:b/>
        </w:rPr>
        <w:t>/05/202</w:t>
      </w:r>
      <w:r>
        <w:rPr>
          <w:rFonts w:ascii="Calibri" w:eastAsia="Calibri" w:hAnsi="Calibri" w:cs="Calibri"/>
          <w:b/>
        </w:rPr>
        <w:t>5</w:t>
      </w:r>
    </w:p>
    <w:p w14:paraId="4F2970B4" w14:textId="77777777" w:rsidR="00B15834" w:rsidRDefault="00000000">
      <w:pPr>
        <w:spacing w:line="240" w:lineRule="auto"/>
        <w:rPr>
          <w:rFonts w:ascii="Calibri" w:eastAsia="Calibri" w:hAnsi="Calibri" w:cs="Calibri"/>
          <w:b/>
        </w:rPr>
      </w:pPr>
      <w:r>
        <w:rPr>
          <w:rFonts w:ascii="Calibri" w:eastAsia="Calibri" w:hAnsi="Calibri" w:cs="Calibri"/>
          <w:b/>
        </w:rPr>
        <w:lastRenderedPageBreak/>
        <w:t>GENEL BİLGİLER</w:t>
      </w:r>
    </w:p>
    <w:p w14:paraId="03D580B0" w14:textId="77777777" w:rsidR="00B15834" w:rsidRDefault="00B15834">
      <w:pPr>
        <w:spacing w:after="0"/>
        <w:ind w:firstLine="567"/>
        <w:jc w:val="both"/>
      </w:pPr>
    </w:p>
    <w:p w14:paraId="30B68481" w14:textId="77777777" w:rsidR="00B15834" w:rsidRDefault="00000000">
      <w:pPr>
        <w:spacing w:after="0"/>
        <w:ind w:firstLine="567"/>
        <w:jc w:val="both"/>
      </w:pPr>
      <w:r>
        <w:t xml:space="preserve">Toros Üniversitesi, 07 Temmuz 2009 tarih ve 27281 Sayılı Resmi </w:t>
      </w:r>
      <w:proofErr w:type="spellStart"/>
      <w:r>
        <w:t>Gazete’de</w:t>
      </w:r>
      <w:proofErr w:type="spellEnd"/>
      <w:r>
        <w:t xml:space="preserve"> yayınlanan 23.06.2009 tarihinde TBMM’de kabul edilen 5913 Sayılı Yüksek Öğretim Kurumları Teşkilatı Kanununda Değişiklik Yapılmasına Dair Kanun’un 1. Maddesi gereği 28.03.1983 tarih ve 2809 sayılı Yükseköğretim Kurumları Teşkilatı Kanunu’na Ek Madde 111 ile Mersin Eğitim Vakfı tarafından kurulmuştur.</w:t>
      </w:r>
    </w:p>
    <w:p w14:paraId="650614EA" w14:textId="77777777" w:rsidR="00B15834" w:rsidRDefault="00B15834">
      <w:pPr>
        <w:spacing w:after="0"/>
        <w:ind w:firstLine="567"/>
        <w:jc w:val="both"/>
      </w:pPr>
    </w:p>
    <w:p w14:paraId="355D3CDC" w14:textId="1745D96F" w:rsidR="00B15834" w:rsidRDefault="00000000">
      <w:pPr>
        <w:spacing w:after="0"/>
        <w:ind w:firstLine="567"/>
        <w:jc w:val="both"/>
      </w:pPr>
      <w:r>
        <w:t xml:space="preserve">Aynı kanun ile Toros Üniversitesi Rektörlüğü’ne bağlı olarak; Mühendislik </w:t>
      </w:r>
      <w:r w:rsidR="00ED09B3">
        <w:t>Fakülte</w:t>
      </w:r>
      <w:r>
        <w:t>si, İktisadi</w:t>
      </w:r>
      <w:r w:rsidR="00ED09B3">
        <w:t>,</w:t>
      </w:r>
      <w:r>
        <w:t xml:space="preserve"> İdari ve Sosyal Bilimler </w:t>
      </w:r>
      <w:r w:rsidR="00ED09B3">
        <w:t>Fakülte</w:t>
      </w:r>
      <w:r>
        <w:t xml:space="preserve">si, Güzel Sanatlar </w:t>
      </w:r>
      <w:r w:rsidR="00ED09B3">
        <w:t>Fakülte</w:t>
      </w:r>
      <w:r>
        <w:t>si, Yabancı Diller Yüksekokulu, Meslek Yüksekokulu, Sağlık Hizmetleri Meslek Yüksekokulu, Lisansüstü Eğitim Enstitüsü kurulmuştur.</w:t>
      </w:r>
      <w:r w:rsidR="00ED09B3">
        <w:t xml:space="preserve"> </w:t>
      </w:r>
      <w:r>
        <w:t>Sağlık Hizmetleri Meslek Yüksek Okulu bünyesinde; Yükseköğretim Kurulu Başkanlığı Eğitim-Öğretim Daire Başkanlığının 25/03/2021 tarih ve E-75850160-101.02.05-23003 sayılı Kararı ile 2547 Sayılı Kanun’un 2880 Sayılı Kanunla değişik 7/d-2 maddesi uyarınca alınan kararla</w:t>
      </w:r>
      <w:r w:rsidR="00ED09B3">
        <w:t>;</w:t>
      </w:r>
      <w:r>
        <w:t xml:space="preserve"> Tıbbi Hizmetler ve Teknikler Bölümü altında, Ameliyathane Hizmetleri, Anestezi, Diyaliz, İlk ve Acil Yardım, Optisyenlik, Tıbbi Görüntüleme Teknikleri ve Tıbbi Laboratuvar Teknikleri, Çocuk Bakımı ve Gençlik Hizmetleri Bölümü altında Çocuk Gelişimi, Dişçilik Hizmetleri Bölümü altında Ağız ve Diş Sağlığı, Terapi ve Rehabilitasyon Bölümü altında Fizyoterapi programları bulunması uygun görülmüştür.</w:t>
      </w:r>
    </w:p>
    <w:p w14:paraId="54F49452" w14:textId="77777777" w:rsidR="00B15834" w:rsidRDefault="00B15834">
      <w:pPr>
        <w:spacing w:after="0"/>
        <w:ind w:firstLine="567"/>
        <w:jc w:val="both"/>
      </w:pPr>
    </w:p>
    <w:p w14:paraId="45EAE3CF" w14:textId="21F50532" w:rsidR="00B15834" w:rsidRDefault="00000000">
      <w:pPr>
        <w:spacing w:after="0"/>
        <w:ind w:firstLine="567"/>
        <w:jc w:val="both"/>
      </w:pPr>
      <w:r>
        <w:t xml:space="preserve">Sağlık Hizmetleri Meslek </w:t>
      </w:r>
      <w:r w:rsidRPr="00EC3ED2">
        <w:t>Yüksekokulu 5 bölüm ve 11 program ile hizmet vermeye devam etmektedir. 202</w:t>
      </w:r>
      <w:r w:rsidR="00A04D4A">
        <w:t>4</w:t>
      </w:r>
      <w:r w:rsidRPr="00EC3ED2">
        <w:t>- 202</w:t>
      </w:r>
      <w:r w:rsidR="00A04D4A">
        <w:t>5</w:t>
      </w:r>
      <w:r w:rsidRPr="00EC3ED2">
        <w:t xml:space="preserve"> eğitim–öğretim yılında kadrolu 30 ve dışardan saat ücretli ders veren 23 akademik personel olmak üzere 53 akademik personel vardır. Toplam 11 programda 1248 öğrenci olup, öğretim görevlisi başına düşen öğrenci sayısı 202</w:t>
      </w:r>
      <w:r w:rsidR="00EC3ED2">
        <w:t>4</w:t>
      </w:r>
      <w:r w:rsidRPr="00EC3ED2">
        <w:t>-202</w:t>
      </w:r>
      <w:r w:rsidR="00EC3ED2">
        <w:t>5</w:t>
      </w:r>
      <w:r w:rsidRPr="00EC3ED2">
        <w:t xml:space="preserve"> yılında 23,55 olarak hesaplanmıştır. Kadrolu öğretim elemanı yıllık ortalama ders saati haftalık 11,23’tür.</w:t>
      </w:r>
    </w:p>
    <w:p w14:paraId="5F3243C1" w14:textId="77777777" w:rsidR="00B15834" w:rsidRDefault="00B15834">
      <w:pPr>
        <w:spacing w:after="0"/>
        <w:ind w:firstLine="567"/>
        <w:jc w:val="both"/>
      </w:pPr>
    </w:p>
    <w:p w14:paraId="265E2EDD" w14:textId="77777777" w:rsidR="00B15834" w:rsidRDefault="00B15834">
      <w:pPr>
        <w:spacing w:after="0"/>
        <w:ind w:firstLine="567"/>
        <w:jc w:val="both"/>
      </w:pPr>
    </w:p>
    <w:p w14:paraId="06388F68" w14:textId="77777777" w:rsidR="00B15834" w:rsidRDefault="00000000">
      <w:pPr>
        <w:spacing w:line="240" w:lineRule="auto"/>
        <w:rPr>
          <w:rFonts w:ascii="Calibri" w:eastAsia="Calibri" w:hAnsi="Calibri" w:cs="Calibri"/>
        </w:rPr>
      </w:pPr>
      <w:r>
        <w:rPr>
          <w:rFonts w:ascii="Calibri" w:eastAsia="Calibri" w:hAnsi="Calibri" w:cs="Calibri"/>
          <w:b/>
        </w:rPr>
        <w:t>A. KALİTE GÜVENCESİ SİSTEMİ ve YÖNETİM SİSTEMİ</w:t>
      </w:r>
    </w:p>
    <w:p w14:paraId="42E24852" w14:textId="06BF60F9" w:rsidR="00B15834" w:rsidRDefault="00000000">
      <w:pPr>
        <w:spacing w:after="0" w:line="240" w:lineRule="auto"/>
        <w:ind w:firstLine="567"/>
        <w:jc w:val="both"/>
        <w:rPr>
          <w:rFonts w:ascii="Calibri" w:eastAsia="Calibri" w:hAnsi="Calibri" w:cs="Calibri"/>
        </w:rPr>
      </w:pPr>
      <w:r>
        <w:rPr>
          <w:rFonts w:ascii="Calibri" w:eastAsia="Calibri" w:hAnsi="Calibri" w:cs="Calibri"/>
        </w:rPr>
        <w:t>Sağlık Hizmetleri Meslek Yüksekokulu’nun, 202</w:t>
      </w:r>
      <w:r w:rsidR="00A04D4A">
        <w:rPr>
          <w:rFonts w:ascii="Calibri" w:eastAsia="Calibri" w:hAnsi="Calibri" w:cs="Calibri"/>
        </w:rPr>
        <w:t xml:space="preserve">4 </w:t>
      </w:r>
      <w:r>
        <w:rPr>
          <w:rFonts w:ascii="Calibri" w:eastAsia="Calibri" w:hAnsi="Calibri" w:cs="Calibri"/>
        </w:rPr>
        <w:t>yılı SP hedefleri doğrultusunda gerçekleştirdiği faaliyetleri ve kalite güvence sistemini değerlendirdiği 202</w:t>
      </w:r>
      <w:r w:rsidR="005F2644">
        <w:rPr>
          <w:rFonts w:ascii="Calibri" w:eastAsia="Calibri" w:hAnsi="Calibri" w:cs="Calibri"/>
        </w:rPr>
        <w:t>4</w:t>
      </w:r>
      <w:r>
        <w:rPr>
          <w:rFonts w:ascii="Calibri" w:eastAsia="Calibri" w:hAnsi="Calibri" w:cs="Calibri"/>
        </w:rPr>
        <w:t xml:space="preserve"> Birim İç Değerlendirme Raporu incelenmiştir. Bu inceleme sırasında;</w:t>
      </w:r>
    </w:p>
    <w:p w14:paraId="7DFD4CD3" w14:textId="77777777" w:rsidR="00B15834" w:rsidRDefault="00B15834">
      <w:pPr>
        <w:spacing w:after="0" w:line="240" w:lineRule="auto"/>
        <w:ind w:firstLine="567"/>
        <w:jc w:val="both"/>
        <w:rPr>
          <w:rFonts w:ascii="Calibri" w:eastAsia="Calibri" w:hAnsi="Calibri" w:cs="Calibri"/>
        </w:rPr>
      </w:pPr>
    </w:p>
    <w:p w14:paraId="79792F16" w14:textId="28F90CDB" w:rsidR="00B15834" w:rsidRDefault="00000000">
      <w:pPr>
        <w:numPr>
          <w:ilvl w:val="0"/>
          <w:numId w:val="1"/>
        </w:numPr>
        <w:pBdr>
          <w:top w:val="nil"/>
          <w:left w:val="nil"/>
          <w:bottom w:val="nil"/>
          <w:right w:val="nil"/>
          <w:between w:val="nil"/>
        </w:pBdr>
        <w:spacing w:after="0" w:line="240" w:lineRule="auto"/>
        <w:ind w:left="142" w:firstLine="0"/>
        <w:jc w:val="both"/>
        <w:rPr>
          <w:rFonts w:ascii="Calibri" w:eastAsia="Calibri" w:hAnsi="Calibri" w:cs="Calibri"/>
          <w:color w:val="000000"/>
        </w:rPr>
      </w:pPr>
      <w:r>
        <w:rPr>
          <w:rFonts w:ascii="Calibri" w:eastAsia="Calibri" w:hAnsi="Calibri" w:cs="Calibri"/>
          <w:color w:val="000000"/>
        </w:rPr>
        <w:t>202</w:t>
      </w:r>
      <w:r w:rsidR="00EC3ED2">
        <w:rPr>
          <w:rFonts w:ascii="Calibri" w:eastAsia="Calibri" w:hAnsi="Calibri" w:cs="Calibri"/>
          <w:color w:val="000000"/>
        </w:rPr>
        <w:t>4</w:t>
      </w:r>
      <w:r>
        <w:rPr>
          <w:rFonts w:ascii="Calibri" w:eastAsia="Calibri" w:hAnsi="Calibri" w:cs="Calibri"/>
          <w:color w:val="000000"/>
        </w:rPr>
        <w:t xml:space="preserve"> yılı Birim İzleme Raporu’nda yer alan iyileştirmeye açık yanlar ve öneriler</w:t>
      </w:r>
    </w:p>
    <w:p w14:paraId="391069AF" w14:textId="3B3756DF" w:rsidR="00B15834" w:rsidRDefault="00000000">
      <w:pPr>
        <w:numPr>
          <w:ilvl w:val="0"/>
          <w:numId w:val="1"/>
        </w:numPr>
        <w:pBdr>
          <w:top w:val="nil"/>
          <w:left w:val="nil"/>
          <w:bottom w:val="nil"/>
          <w:right w:val="nil"/>
          <w:between w:val="nil"/>
        </w:pBdr>
        <w:spacing w:after="0" w:line="240" w:lineRule="auto"/>
        <w:ind w:left="142" w:firstLine="0"/>
        <w:jc w:val="both"/>
        <w:rPr>
          <w:rFonts w:ascii="Calibri" w:eastAsia="Calibri" w:hAnsi="Calibri" w:cs="Calibri"/>
          <w:color w:val="000000"/>
        </w:rPr>
      </w:pPr>
      <w:r>
        <w:rPr>
          <w:rFonts w:ascii="Calibri" w:eastAsia="Calibri" w:hAnsi="Calibri" w:cs="Calibri"/>
          <w:color w:val="000000"/>
        </w:rPr>
        <w:t>202</w:t>
      </w:r>
      <w:r w:rsidR="00EC3ED2">
        <w:rPr>
          <w:rFonts w:ascii="Calibri" w:eastAsia="Calibri" w:hAnsi="Calibri" w:cs="Calibri"/>
          <w:color w:val="000000"/>
        </w:rPr>
        <w:t>4</w:t>
      </w:r>
      <w:r>
        <w:rPr>
          <w:rFonts w:ascii="Calibri" w:eastAsia="Calibri" w:hAnsi="Calibri" w:cs="Calibri"/>
          <w:color w:val="000000"/>
        </w:rPr>
        <w:t xml:space="preserve"> yılı Birim İç Değerlendirme Raporu ve kanıtları</w:t>
      </w:r>
    </w:p>
    <w:p w14:paraId="45B340CE" w14:textId="77777777" w:rsidR="00B15834" w:rsidRDefault="00000000">
      <w:pPr>
        <w:numPr>
          <w:ilvl w:val="0"/>
          <w:numId w:val="1"/>
        </w:numPr>
        <w:pBdr>
          <w:top w:val="nil"/>
          <w:left w:val="nil"/>
          <w:bottom w:val="nil"/>
          <w:right w:val="nil"/>
          <w:between w:val="nil"/>
        </w:pBdr>
        <w:spacing w:after="0" w:line="240" w:lineRule="auto"/>
        <w:ind w:left="142" w:firstLine="0"/>
        <w:jc w:val="both"/>
        <w:rPr>
          <w:rFonts w:ascii="Calibri" w:eastAsia="Calibri" w:hAnsi="Calibri" w:cs="Calibri"/>
          <w:color w:val="000000"/>
        </w:rPr>
      </w:pPr>
      <w:r>
        <w:rPr>
          <w:rFonts w:ascii="Calibri" w:eastAsia="Calibri" w:hAnsi="Calibri" w:cs="Calibri"/>
          <w:color w:val="000000"/>
        </w:rPr>
        <w:t>Birime ait herkese açık belgelerin izlenebilmesi için iletişim araçları</w:t>
      </w:r>
    </w:p>
    <w:p w14:paraId="08C9FDB3" w14:textId="77777777" w:rsidR="00B15834" w:rsidRDefault="00000000">
      <w:pPr>
        <w:numPr>
          <w:ilvl w:val="0"/>
          <w:numId w:val="1"/>
        </w:numPr>
        <w:pBdr>
          <w:top w:val="nil"/>
          <w:left w:val="nil"/>
          <w:bottom w:val="nil"/>
          <w:right w:val="nil"/>
          <w:between w:val="nil"/>
        </w:pBdr>
        <w:spacing w:after="0" w:line="240" w:lineRule="auto"/>
        <w:ind w:left="142" w:firstLine="0"/>
        <w:jc w:val="both"/>
        <w:rPr>
          <w:rFonts w:ascii="Calibri" w:eastAsia="Calibri" w:hAnsi="Calibri" w:cs="Calibri"/>
          <w:color w:val="000000"/>
        </w:rPr>
      </w:pPr>
      <w:r>
        <w:rPr>
          <w:rFonts w:ascii="Calibri" w:eastAsia="Calibri" w:hAnsi="Calibri" w:cs="Calibri"/>
          <w:color w:val="000000"/>
        </w:rPr>
        <w:t>Birim 2022-2026 Stratejik Planı incelenmiştir.</w:t>
      </w:r>
    </w:p>
    <w:p w14:paraId="48166DDB" w14:textId="77777777" w:rsidR="00B15834" w:rsidRDefault="00B15834">
      <w:pPr>
        <w:spacing w:after="0" w:line="360" w:lineRule="auto"/>
        <w:jc w:val="both"/>
        <w:rPr>
          <w:rFonts w:ascii="Calibri" w:eastAsia="Calibri" w:hAnsi="Calibri" w:cs="Calibri"/>
        </w:rPr>
      </w:pPr>
    </w:p>
    <w:p w14:paraId="1F813C62" w14:textId="77777777" w:rsidR="00B15834" w:rsidRDefault="00000000">
      <w:pPr>
        <w:spacing w:after="0"/>
        <w:jc w:val="both"/>
        <w:rPr>
          <w:rFonts w:ascii="Calibri" w:eastAsia="Calibri" w:hAnsi="Calibri" w:cs="Calibri"/>
        </w:rPr>
      </w:pPr>
      <w:r>
        <w:rPr>
          <w:rFonts w:ascii="Calibri" w:eastAsia="Calibri" w:hAnsi="Calibri" w:cs="Calibri"/>
          <w:b/>
        </w:rPr>
        <w:t>Genel Değerlendirme:</w:t>
      </w:r>
      <w:r>
        <w:rPr>
          <w:rFonts w:ascii="Calibri" w:eastAsia="Calibri" w:hAnsi="Calibri" w:cs="Calibri"/>
        </w:rPr>
        <w:t xml:space="preserve"> </w:t>
      </w:r>
    </w:p>
    <w:p w14:paraId="3BF63C91" w14:textId="5AF0C348" w:rsidR="00B15834" w:rsidRDefault="00000000">
      <w:pPr>
        <w:spacing w:after="0"/>
        <w:ind w:firstLine="567"/>
        <w:jc w:val="both"/>
        <w:rPr>
          <w:rFonts w:ascii="Calibri" w:eastAsia="Calibri" w:hAnsi="Calibri" w:cs="Calibri"/>
        </w:rPr>
      </w:pPr>
      <w:r>
        <w:rPr>
          <w:rFonts w:ascii="Calibri" w:eastAsia="Calibri" w:hAnsi="Calibri" w:cs="Calibri"/>
        </w:rPr>
        <w:t>202</w:t>
      </w:r>
      <w:r w:rsidR="00EC3ED2">
        <w:rPr>
          <w:rFonts w:ascii="Calibri" w:eastAsia="Calibri" w:hAnsi="Calibri" w:cs="Calibri"/>
        </w:rPr>
        <w:t>4</w:t>
      </w:r>
      <w:r>
        <w:rPr>
          <w:rFonts w:ascii="Calibri" w:eastAsia="Calibri" w:hAnsi="Calibri" w:cs="Calibri"/>
        </w:rPr>
        <w:t xml:space="preserve"> Birim İç Değerlendirme Raporu’na göre; birimin kalite, eğitim öğretim, </w:t>
      </w:r>
      <w:r w:rsidR="00ED09B3">
        <w:rPr>
          <w:rFonts w:ascii="Calibri" w:eastAsia="Calibri" w:hAnsi="Calibri" w:cs="Calibri"/>
        </w:rPr>
        <w:t>A</w:t>
      </w:r>
      <w:r>
        <w:rPr>
          <w:rFonts w:ascii="Calibri" w:eastAsia="Calibri" w:hAnsi="Calibri" w:cs="Calibri"/>
        </w:rPr>
        <w:t>r-</w:t>
      </w:r>
      <w:proofErr w:type="spellStart"/>
      <w:r w:rsidR="00ED09B3">
        <w:rPr>
          <w:rFonts w:ascii="Calibri" w:eastAsia="Calibri" w:hAnsi="Calibri" w:cs="Calibri"/>
        </w:rPr>
        <w:t>G</w:t>
      </w:r>
      <w:r>
        <w:rPr>
          <w:rFonts w:ascii="Calibri" w:eastAsia="Calibri" w:hAnsi="Calibri" w:cs="Calibri"/>
        </w:rPr>
        <w:t>e</w:t>
      </w:r>
      <w:proofErr w:type="spellEnd"/>
      <w:r>
        <w:rPr>
          <w:rFonts w:ascii="Calibri" w:eastAsia="Calibri" w:hAnsi="Calibri" w:cs="Calibri"/>
        </w:rPr>
        <w:t xml:space="preserve">, toplumsal katkı politikaları belirlenmiş ve bu doğrultuda hedefler ve performans göstergeleri sayısal olarak ifade edilmiştir. </w:t>
      </w:r>
    </w:p>
    <w:p w14:paraId="707E4CA8" w14:textId="77777777" w:rsidR="00B15834" w:rsidRDefault="00B15834">
      <w:pPr>
        <w:spacing w:after="0"/>
        <w:ind w:firstLine="567"/>
        <w:jc w:val="both"/>
        <w:rPr>
          <w:rFonts w:ascii="Calibri" w:eastAsia="Calibri" w:hAnsi="Calibri" w:cs="Calibri"/>
        </w:rPr>
      </w:pPr>
    </w:p>
    <w:p w14:paraId="384FBBE6" w14:textId="49088BEA" w:rsidR="00B15834" w:rsidRDefault="00000000">
      <w:pPr>
        <w:spacing w:after="0"/>
        <w:ind w:firstLine="567"/>
        <w:jc w:val="both"/>
        <w:rPr>
          <w:rFonts w:ascii="Calibri" w:eastAsia="Calibri" w:hAnsi="Calibri" w:cs="Calibri"/>
        </w:rPr>
      </w:pPr>
      <w:r>
        <w:rPr>
          <w:rFonts w:ascii="Calibri" w:eastAsia="Calibri" w:hAnsi="Calibri" w:cs="Calibri"/>
        </w:rPr>
        <w:lastRenderedPageBreak/>
        <w:t>Birimin Stratejik Planı ve performans göstergeleri doğrultusunda çalışacak bir kalite güvence sisteminin kurulduğu, kalite kültürünün yaygınlaştırılması için Yüksekokul kapsamında bir iş bölümünün yapıldığı, idari olarak yürütülmesi gereken görevlerin, personel arasında adil bir şekilde paylaşılarak yürütüldüğü anlaşılmaktadır. Yüksekokul bünyesinde görev alan tüm personelin kalite süreçleri çerçevesinde planlanan faaliyetleri içselleştirdiği görülmektedir ve tutum hedeflere ulaşma konusunda pozitif olarak yansımıştır.</w:t>
      </w:r>
    </w:p>
    <w:p w14:paraId="65E82B90" w14:textId="77777777" w:rsidR="00B15834" w:rsidRDefault="00B15834">
      <w:pPr>
        <w:spacing w:after="0"/>
        <w:ind w:firstLine="567"/>
        <w:jc w:val="both"/>
        <w:rPr>
          <w:rFonts w:ascii="Calibri" w:eastAsia="Calibri" w:hAnsi="Calibri" w:cs="Calibri"/>
        </w:rPr>
      </w:pPr>
    </w:p>
    <w:p w14:paraId="16DC1852" w14:textId="77777777" w:rsidR="00B15834" w:rsidRDefault="00000000">
      <w:pPr>
        <w:spacing w:line="240" w:lineRule="auto"/>
        <w:rPr>
          <w:rFonts w:ascii="Calibri" w:eastAsia="Calibri" w:hAnsi="Calibri" w:cs="Calibri"/>
        </w:rPr>
      </w:pPr>
      <w:r>
        <w:rPr>
          <w:rFonts w:ascii="Calibri" w:eastAsia="Calibri" w:hAnsi="Calibri" w:cs="Calibri"/>
          <w:b/>
        </w:rPr>
        <w:t>A.1 Gelişmeye açık yanlar</w:t>
      </w:r>
    </w:p>
    <w:tbl>
      <w:tblPr>
        <w:tblStyle w:val="a"/>
        <w:tblW w:w="9431" w:type="dxa"/>
        <w:tblInd w:w="0" w:type="dxa"/>
        <w:tblBorders>
          <w:top w:val="single" w:sz="8" w:space="0" w:color="4A66AC"/>
          <w:left w:val="single" w:sz="8" w:space="0" w:color="4A66AC"/>
          <w:bottom w:val="single" w:sz="8" w:space="0" w:color="4A66AC"/>
          <w:right w:val="single" w:sz="8" w:space="0" w:color="4A66AC"/>
          <w:insideH w:val="single" w:sz="8" w:space="0" w:color="83B9C2"/>
          <w:insideV w:val="single" w:sz="4" w:space="0" w:color="000000"/>
        </w:tblBorders>
        <w:tblLayout w:type="fixed"/>
        <w:tblLook w:val="0400" w:firstRow="0" w:lastRow="0" w:firstColumn="0" w:lastColumn="0" w:noHBand="0" w:noVBand="1"/>
      </w:tblPr>
      <w:tblGrid>
        <w:gridCol w:w="562"/>
        <w:gridCol w:w="4395"/>
        <w:gridCol w:w="4474"/>
      </w:tblGrid>
      <w:tr w:rsidR="00B15834" w14:paraId="0F431686" w14:textId="77777777">
        <w:tc>
          <w:tcPr>
            <w:tcW w:w="562" w:type="dxa"/>
          </w:tcPr>
          <w:p w14:paraId="149DAF93" w14:textId="77777777" w:rsidR="00B15834" w:rsidRDefault="00B15834">
            <w:pPr>
              <w:rPr>
                <w:rFonts w:ascii="Calibri" w:eastAsia="Calibri" w:hAnsi="Calibri" w:cs="Calibri"/>
                <w:b/>
              </w:rPr>
            </w:pPr>
          </w:p>
        </w:tc>
        <w:tc>
          <w:tcPr>
            <w:tcW w:w="4395" w:type="dxa"/>
          </w:tcPr>
          <w:p w14:paraId="00654D35" w14:textId="77777777" w:rsidR="00B15834" w:rsidRDefault="00000000">
            <w:pPr>
              <w:rPr>
                <w:rFonts w:ascii="Calibri" w:eastAsia="Calibri" w:hAnsi="Calibri" w:cs="Calibri"/>
                <w:b/>
              </w:rPr>
            </w:pPr>
            <w:r>
              <w:rPr>
                <w:rFonts w:ascii="Calibri" w:eastAsia="Calibri" w:hAnsi="Calibri" w:cs="Calibri"/>
                <w:b/>
              </w:rPr>
              <w:t>Gelişmeye Açık Yanlar</w:t>
            </w:r>
          </w:p>
        </w:tc>
        <w:tc>
          <w:tcPr>
            <w:tcW w:w="4474" w:type="dxa"/>
          </w:tcPr>
          <w:p w14:paraId="494FA393" w14:textId="77777777" w:rsidR="00B15834" w:rsidRDefault="00000000">
            <w:pPr>
              <w:rPr>
                <w:rFonts w:ascii="Calibri" w:eastAsia="Calibri" w:hAnsi="Calibri" w:cs="Calibri"/>
                <w:b/>
              </w:rPr>
            </w:pPr>
            <w:r>
              <w:rPr>
                <w:rFonts w:ascii="Calibri" w:eastAsia="Calibri" w:hAnsi="Calibri" w:cs="Calibri"/>
                <w:b/>
              </w:rPr>
              <w:t xml:space="preserve">Öneri </w:t>
            </w:r>
          </w:p>
        </w:tc>
      </w:tr>
      <w:tr w:rsidR="00B15834" w14:paraId="5BC695B6" w14:textId="77777777">
        <w:tc>
          <w:tcPr>
            <w:tcW w:w="562" w:type="dxa"/>
          </w:tcPr>
          <w:p w14:paraId="1BC3C58F" w14:textId="77777777" w:rsidR="00B15834" w:rsidRDefault="00000000">
            <w:pPr>
              <w:rPr>
                <w:rFonts w:ascii="Calibri" w:eastAsia="Calibri" w:hAnsi="Calibri" w:cs="Calibri"/>
                <w:b/>
              </w:rPr>
            </w:pPr>
            <w:r>
              <w:rPr>
                <w:rFonts w:ascii="Calibri" w:eastAsia="Calibri" w:hAnsi="Calibri" w:cs="Calibri"/>
                <w:b/>
              </w:rPr>
              <w:t>1</w:t>
            </w:r>
          </w:p>
        </w:tc>
        <w:tc>
          <w:tcPr>
            <w:tcW w:w="439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CF1A924" w14:textId="1C6D0919" w:rsidR="00B15834" w:rsidRPr="00ED09B3" w:rsidRDefault="007C7A26">
            <w:pPr>
              <w:spacing w:before="240" w:line="276" w:lineRule="auto"/>
              <w:jc w:val="both"/>
              <w:rPr>
                <w:rFonts w:ascii="Calibri" w:eastAsia="Calibri" w:hAnsi="Calibri" w:cs="Calibri"/>
                <w:color w:val="auto"/>
              </w:rPr>
            </w:pPr>
            <w:r w:rsidRPr="00ED09B3">
              <w:rPr>
                <w:rFonts w:ascii="Calibri" w:eastAsia="Calibri" w:hAnsi="Calibri" w:cs="Calibri"/>
                <w:color w:val="auto"/>
              </w:rPr>
              <w:t>Kalite komisyonunun, kalite koordinatörlüğü güncel kararlarına dayanarak güncellenmesi gelişmeye açık bir yön olarak değerlendirilebilir.</w:t>
            </w:r>
          </w:p>
        </w:tc>
        <w:tc>
          <w:tcPr>
            <w:tcW w:w="4474"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3E2E61A5" w14:textId="77777777" w:rsidR="007C7A26" w:rsidRPr="00ED09B3" w:rsidRDefault="007C7A26" w:rsidP="007C7A26">
            <w:pPr>
              <w:spacing w:before="240" w:line="276" w:lineRule="auto"/>
              <w:jc w:val="both"/>
              <w:rPr>
                <w:rFonts w:ascii="Calibri" w:eastAsia="Calibri" w:hAnsi="Calibri" w:cs="Calibri"/>
                <w:color w:val="auto"/>
              </w:rPr>
            </w:pPr>
            <w:r w:rsidRPr="00ED09B3">
              <w:rPr>
                <w:rFonts w:ascii="Calibri" w:eastAsia="Calibri" w:hAnsi="Calibri" w:cs="Calibri"/>
                <w:color w:val="auto"/>
              </w:rPr>
              <w:t xml:space="preserve">Kalite koordinatörlüğünün son kararına göre; birim yöneticileri (dekan, müdür) eğer </w:t>
            </w:r>
            <w:r>
              <w:rPr>
                <w:rFonts w:ascii="Calibri" w:eastAsia="Calibri" w:hAnsi="Calibri" w:cs="Calibri"/>
                <w:color w:val="auto"/>
              </w:rPr>
              <w:t>se</w:t>
            </w:r>
            <w:r w:rsidRPr="00ED09B3">
              <w:rPr>
                <w:rFonts w:ascii="Calibri" w:eastAsia="Calibri" w:hAnsi="Calibri" w:cs="Calibri"/>
                <w:color w:val="auto"/>
              </w:rPr>
              <w:t>nato üyesi ise aynı zamanda kalite komisyonunda yer al</w:t>
            </w:r>
            <w:r>
              <w:rPr>
                <w:rFonts w:ascii="Calibri" w:eastAsia="Calibri" w:hAnsi="Calibri" w:cs="Calibri"/>
                <w:color w:val="auto"/>
              </w:rPr>
              <w:t>m</w:t>
            </w:r>
            <w:r w:rsidRPr="00ED09B3">
              <w:rPr>
                <w:rFonts w:ascii="Calibri" w:eastAsia="Calibri" w:hAnsi="Calibri" w:cs="Calibri"/>
                <w:color w:val="auto"/>
              </w:rPr>
              <w:t>a</w:t>
            </w:r>
            <w:r>
              <w:rPr>
                <w:rFonts w:ascii="Calibri" w:eastAsia="Calibri" w:hAnsi="Calibri" w:cs="Calibri"/>
                <w:color w:val="auto"/>
              </w:rPr>
              <w:t>m</w:t>
            </w:r>
            <w:r w:rsidRPr="00ED09B3">
              <w:rPr>
                <w:rFonts w:ascii="Calibri" w:eastAsia="Calibri" w:hAnsi="Calibri" w:cs="Calibri"/>
                <w:color w:val="auto"/>
              </w:rPr>
              <w:t>alıdır. Birim yöneticileri PUKÖ döngüsünün kontrol basamağında (yüksekokul, fakülte kurulunda ve üniversite kapsamında senato üyeliğinde bulunduğu için) görev almaktadır. Buna göre komisyon üyelerinin güncellenmesi tavsiye edilmektedir.</w:t>
            </w:r>
          </w:p>
          <w:p w14:paraId="5D6DE3BC" w14:textId="1464BAAE" w:rsidR="00B15834" w:rsidRPr="00ED09B3" w:rsidRDefault="007C7A26" w:rsidP="007C7A26">
            <w:pPr>
              <w:spacing w:before="240" w:line="360" w:lineRule="auto"/>
              <w:jc w:val="both"/>
              <w:rPr>
                <w:rFonts w:ascii="Calibri" w:eastAsia="Calibri" w:hAnsi="Calibri" w:cs="Calibri"/>
                <w:color w:val="auto"/>
              </w:rPr>
            </w:pPr>
            <w:r w:rsidRPr="00ED09B3">
              <w:rPr>
                <w:rFonts w:ascii="Calibri" w:eastAsia="Calibri" w:hAnsi="Calibri" w:cs="Calibri"/>
                <w:color w:val="auto"/>
              </w:rPr>
              <w:t xml:space="preserve"> Aynı zamanda komisyonda mezun öğrenci ve dış paydaşların bulunması paydaş katılımı açısında önemli görülmekte ve komisyon üyeleri bu bağlamda da güncellenmelidir.</w:t>
            </w:r>
          </w:p>
        </w:tc>
      </w:tr>
      <w:tr w:rsidR="00B15834" w14:paraId="65B05E2C" w14:textId="77777777">
        <w:tc>
          <w:tcPr>
            <w:tcW w:w="562" w:type="dxa"/>
          </w:tcPr>
          <w:p w14:paraId="6C6A4EF7" w14:textId="77777777" w:rsidR="00B15834" w:rsidRDefault="00000000">
            <w:pPr>
              <w:rPr>
                <w:rFonts w:ascii="Calibri" w:eastAsia="Calibri" w:hAnsi="Calibri" w:cs="Calibri"/>
                <w:b/>
              </w:rPr>
            </w:pPr>
            <w:r>
              <w:rPr>
                <w:rFonts w:ascii="Calibri" w:eastAsia="Calibri" w:hAnsi="Calibri" w:cs="Calibri"/>
                <w:b/>
              </w:rPr>
              <w:t>2</w:t>
            </w:r>
          </w:p>
        </w:tc>
        <w:tc>
          <w:tcPr>
            <w:tcW w:w="439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564507E" w14:textId="473018B5" w:rsidR="00B15834" w:rsidRPr="00ED09B3" w:rsidRDefault="007C7A26">
            <w:pPr>
              <w:spacing w:before="240" w:line="276" w:lineRule="auto"/>
              <w:jc w:val="both"/>
              <w:rPr>
                <w:rFonts w:ascii="Calibri" w:eastAsia="Calibri" w:hAnsi="Calibri" w:cs="Calibri"/>
                <w:color w:val="auto"/>
              </w:rPr>
            </w:pPr>
            <w:r>
              <w:rPr>
                <w:rFonts w:ascii="Calibri" w:eastAsia="Calibri" w:hAnsi="Calibri" w:cs="Calibri"/>
                <w:color w:val="auto"/>
              </w:rPr>
              <w:t xml:space="preserve">İç ve </w:t>
            </w:r>
            <w:r w:rsidRPr="00ED09B3">
              <w:rPr>
                <w:rFonts w:ascii="Calibri" w:eastAsia="Calibri" w:hAnsi="Calibri" w:cs="Calibri"/>
                <w:color w:val="auto"/>
              </w:rPr>
              <w:t xml:space="preserve">Dış paydaş anket uygulaması özgün ve pozitif bir uygulamadır. </w:t>
            </w:r>
            <w:r>
              <w:rPr>
                <w:rFonts w:ascii="Calibri" w:eastAsia="Calibri" w:hAnsi="Calibri" w:cs="Calibri"/>
                <w:color w:val="auto"/>
              </w:rPr>
              <w:t>Bununla birlikte anket raporlarının yıllara göre değişiminin analiz edilmesi kalite güvence sistemini güçlendirecektir.</w:t>
            </w:r>
          </w:p>
        </w:tc>
        <w:tc>
          <w:tcPr>
            <w:tcW w:w="4474" w:type="dxa"/>
            <w:tcBorders>
              <w:top w:val="nil"/>
              <w:left w:val="nil"/>
              <w:bottom w:val="single" w:sz="6" w:space="0" w:color="000000"/>
              <w:right w:val="single" w:sz="6" w:space="0" w:color="000000"/>
            </w:tcBorders>
            <w:tcMar>
              <w:top w:w="0" w:type="dxa"/>
              <w:left w:w="100" w:type="dxa"/>
              <w:bottom w:w="0" w:type="dxa"/>
              <w:right w:w="100" w:type="dxa"/>
            </w:tcMar>
          </w:tcPr>
          <w:p w14:paraId="3470C7DE" w14:textId="1F3C3BE4" w:rsidR="00B15834" w:rsidRPr="00ED09B3" w:rsidRDefault="0071343D">
            <w:pPr>
              <w:spacing w:before="240" w:line="276" w:lineRule="auto"/>
              <w:rPr>
                <w:rFonts w:ascii="Calibri" w:eastAsia="Calibri" w:hAnsi="Calibri" w:cs="Calibri"/>
                <w:color w:val="auto"/>
              </w:rPr>
            </w:pPr>
            <w:r>
              <w:rPr>
                <w:rFonts w:ascii="Calibri" w:eastAsia="Calibri" w:hAnsi="Calibri" w:cs="Calibri"/>
                <w:color w:val="auto"/>
              </w:rPr>
              <w:t>Anket raporlarının yıllara göre değişimlerinin analiz edilmesi ve iyileştirme faaliyetlerinin bu doğrultuda gözden geçirilmesi önerilir.</w:t>
            </w:r>
          </w:p>
        </w:tc>
      </w:tr>
      <w:tr w:rsidR="00B15834" w14:paraId="20EF347D" w14:textId="77777777">
        <w:tc>
          <w:tcPr>
            <w:tcW w:w="562" w:type="dxa"/>
          </w:tcPr>
          <w:p w14:paraId="3A19A59C" w14:textId="77777777" w:rsidR="00B15834" w:rsidRDefault="00000000">
            <w:pPr>
              <w:rPr>
                <w:rFonts w:ascii="Calibri" w:eastAsia="Calibri" w:hAnsi="Calibri" w:cs="Calibri"/>
                <w:b/>
              </w:rPr>
            </w:pPr>
            <w:r>
              <w:rPr>
                <w:rFonts w:ascii="Calibri" w:eastAsia="Calibri" w:hAnsi="Calibri" w:cs="Calibri"/>
                <w:b/>
              </w:rPr>
              <w:t>3</w:t>
            </w:r>
          </w:p>
        </w:tc>
        <w:tc>
          <w:tcPr>
            <w:tcW w:w="439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10CA46E" w14:textId="31AD271B" w:rsidR="00B15834" w:rsidRPr="00ED09B3" w:rsidRDefault="0071343D">
            <w:pPr>
              <w:spacing w:before="240" w:line="276" w:lineRule="auto"/>
              <w:jc w:val="both"/>
              <w:rPr>
                <w:rFonts w:ascii="Calibri" w:eastAsia="Calibri" w:hAnsi="Calibri" w:cs="Calibri"/>
                <w:color w:val="auto"/>
              </w:rPr>
            </w:pPr>
            <w:proofErr w:type="spellStart"/>
            <w:r>
              <w:rPr>
                <w:rFonts w:ascii="Calibri" w:eastAsia="Calibri" w:hAnsi="Calibri" w:cs="Calibri"/>
                <w:color w:val="auto"/>
              </w:rPr>
              <w:t>Uluslara</w:t>
            </w:r>
            <w:r w:rsidR="00194B4C">
              <w:rPr>
                <w:rFonts w:ascii="Calibri" w:eastAsia="Calibri" w:hAnsi="Calibri" w:cs="Calibri"/>
                <w:color w:val="auto"/>
              </w:rPr>
              <w:t>ra</w:t>
            </w:r>
            <w:r>
              <w:rPr>
                <w:rFonts w:ascii="Calibri" w:eastAsia="Calibri" w:hAnsi="Calibri" w:cs="Calibri"/>
                <w:color w:val="auto"/>
              </w:rPr>
              <w:t>sılaştırma</w:t>
            </w:r>
            <w:proofErr w:type="spellEnd"/>
            <w:r>
              <w:rPr>
                <w:rFonts w:ascii="Calibri" w:eastAsia="Calibri" w:hAnsi="Calibri" w:cs="Calibri"/>
                <w:color w:val="auto"/>
              </w:rPr>
              <w:t xml:space="preserve"> performansına ilişkin stratejik plan hedefleri bulunması güçlü yöndür. Bununla birlikte </w:t>
            </w:r>
            <w:proofErr w:type="spellStart"/>
            <w:r>
              <w:rPr>
                <w:rFonts w:ascii="Calibri" w:eastAsia="Calibri" w:hAnsi="Calibri" w:cs="Calibri"/>
                <w:color w:val="auto"/>
              </w:rPr>
              <w:t>performasın</w:t>
            </w:r>
            <w:proofErr w:type="spellEnd"/>
            <w:r>
              <w:rPr>
                <w:rFonts w:ascii="Calibri" w:eastAsia="Calibri" w:hAnsi="Calibri" w:cs="Calibri"/>
                <w:color w:val="auto"/>
              </w:rPr>
              <w:t xml:space="preserve"> ölçülmesine dair</w:t>
            </w:r>
            <w:r w:rsidR="00194B4C">
              <w:rPr>
                <w:rFonts w:ascii="Calibri" w:eastAsia="Calibri" w:hAnsi="Calibri" w:cs="Calibri"/>
                <w:color w:val="auto"/>
              </w:rPr>
              <w:t xml:space="preserve"> var olduğu bildirilen</w:t>
            </w:r>
            <w:r>
              <w:rPr>
                <w:rFonts w:ascii="Calibri" w:eastAsia="Calibri" w:hAnsi="Calibri" w:cs="Calibri"/>
                <w:color w:val="auto"/>
              </w:rPr>
              <w:t xml:space="preserve"> </w:t>
            </w:r>
            <w:r w:rsidR="00194B4C">
              <w:rPr>
                <w:rFonts w:ascii="Calibri" w:eastAsia="Calibri" w:hAnsi="Calibri" w:cs="Calibri"/>
                <w:color w:val="auto"/>
              </w:rPr>
              <w:t xml:space="preserve">kanıtlara </w:t>
            </w:r>
            <w:proofErr w:type="spellStart"/>
            <w:r>
              <w:rPr>
                <w:rFonts w:ascii="Calibri" w:eastAsia="Calibri" w:hAnsi="Calibri" w:cs="Calibri"/>
                <w:color w:val="auto"/>
              </w:rPr>
              <w:t>BİDR’unda</w:t>
            </w:r>
            <w:proofErr w:type="spellEnd"/>
            <w:r>
              <w:rPr>
                <w:rFonts w:ascii="Calibri" w:eastAsia="Calibri" w:hAnsi="Calibri" w:cs="Calibri"/>
                <w:color w:val="auto"/>
              </w:rPr>
              <w:t xml:space="preserve"> ulaşılamamıştır.</w:t>
            </w:r>
          </w:p>
        </w:tc>
        <w:tc>
          <w:tcPr>
            <w:tcW w:w="4474" w:type="dxa"/>
            <w:tcBorders>
              <w:top w:val="nil"/>
              <w:left w:val="nil"/>
              <w:bottom w:val="single" w:sz="6" w:space="0" w:color="000000"/>
              <w:right w:val="single" w:sz="6" w:space="0" w:color="000000"/>
            </w:tcBorders>
            <w:tcMar>
              <w:top w:w="0" w:type="dxa"/>
              <w:left w:w="100" w:type="dxa"/>
              <w:bottom w:w="0" w:type="dxa"/>
              <w:right w:w="100" w:type="dxa"/>
            </w:tcMar>
          </w:tcPr>
          <w:p w14:paraId="4AC9F2DB" w14:textId="7929161A" w:rsidR="00B15834" w:rsidRPr="00ED09B3" w:rsidRDefault="00194B4C">
            <w:pPr>
              <w:spacing w:before="240" w:line="276" w:lineRule="auto"/>
              <w:jc w:val="both"/>
              <w:rPr>
                <w:rFonts w:ascii="Calibri" w:eastAsia="Calibri" w:hAnsi="Calibri" w:cs="Calibri"/>
                <w:color w:val="auto"/>
              </w:rPr>
            </w:pPr>
            <w:proofErr w:type="spellStart"/>
            <w:r>
              <w:rPr>
                <w:rFonts w:ascii="Calibri" w:eastAsia="Calibri" w:hAnsi="Calibri" w:cs="Calibri"/>
                <w:color w:val="auto"/>
              </w:rPr>
              <w:t>Uluslararasılaştırma</w:t>
            </w:r>
            <w:proofErr w:type="spellEnd"/>
            <w:r>
              <w:rPr>
                <w:rFonts w:ascii="Calibri" w:eastAsia="Calibri" w:hAnsi="Calibri" w:cs="Calibri"/>
                <w:color w:val="auto"/>
              </w:rPr>
              <w:t xml:space="preserve"> performansının ölçüldüğüne dair birim stratejik plan raporuna atıf yapılması ve kanıtların BİDR raporuna eklenmesi önerilir.</w:t>
            </w:r>
          </w:p>
          <w:p w14:paraId="40769998" w14:textId="721B80BD" w:rsidR="00B15834" w:rsidRPr="00ED09B3" w:rsidRDefault="00B15834">
            <w:pPr>
              <w:spacing w:before="240" w:line="276" w:lineRule="auto"/>
              <w:jc w:val="both"/>
              <w:rPr>
                <w:rFonts w:ascii="Calibri" w:eastAsia="Calibri" w:hAnsi="Calibri" w:cs="Calibri"/>
                <w:color w:val="auto"/>
              </w:rPr>
            </w:pPr>
          </w:p>
        </w:tc>
      </w:tr>
    </w:tbl>
    <w:p w14:paraId="490D332B" w14:textId="77777777" w:rsidR="00B15834" w:rsidRDefault="00B15834">
      <w:pPr>
        <w:spacing w:line="240" w:lineRule="auto"/>
        <w:rPr>
          <w:rFonts w:ascii="Calibri" w:eastAsia="Calibri" w:hAnsi="Calibri" w:cs="Calibri"/>
          <w:b/>
        </w:rPr>
      </w:pPr>
    </w:p>
    <w:p w14:paraId="1A70C9C5" w14:textId="77777777" w:rsidR="00B15834" w:rsidRDefault="00B15834">
      <w:pPr>
        <w:spacing w:line="240" w:lineRule="auto"/>
        <w:rPr>
          <w:rFonts w:ascii="Calibri" w:eastAsia="Calibri" w:hAnsi="Calibri" w:cs="Calibri"/>
          <w:b/>
        </w:rPr>
      </w:pPr>
    </w:p>
    <w:p w14:paraId="099B31C1" w14:textId="77777777" w:rsidR="00325B9B" w:rsidRPr="00325B9B" w:rsidRDefault="00325B9B" w:rsidP="00325B9B">
      <w:pPr>
        <w:spacing w:line="240" w:lineRule="auto"/>
        <w:rPr>
          <w:rFonts w:ascii="Calibri" w:eastAsia="Calibri" w:hAnsi="Calibri" w:cs="Calibri"/>
        </w:rPr>
      </w:pPr>
      <w:r w:rsidRPr="00325B9B">
        <w:rPr>
          <w:rFonts w:ascii="Calibri" w:eastAsia="Calibri" w:hAnsi="Calibri" w:cs="Calibri"/>
          <w:b/>
        </w:rPr>
        <w:lastRenderedPageBreak/>
        <w:t>B. EĞİTİM-ÖĞRETİM</w:t>
      </w:r>
    </w:p>
    <w:p w14:paraId="21D06F70" w14:textId="6442442C" w:rsidR="00325B9B" w:rsidRPr="00325B9B" w:rsidRDefault="00325B9B" w:rsidP="00325B9B">
      <w:pPr>
        <w:spacing w:after="0"/>
        <w:jc w:val="both"/>
        <w:rPr>
          <w:rFonts w:ascii="Calibri" w:eastAsia="Calibri" w:hAnsi="Calibri" w:cs="Calibri"/>
        </w:rPr>
      </w:pPr>
      <w:r w:rsidRPr="00325B9B">
        <w:rPr>
          <w:rFonts w:ascii="Calibri" w:eastAsia="Calibri" w:hAnsi="Calibri" w:cs="Calibri"/>
        </w:rPr>
        <w:t xml:space="preserve">B.1. SHMYO Bologna Bilgi Paketinde her bir program müfredatının TYÇÇ ile uyumunun sağladığı, program çıktılarının (PÇ) dersler ile eşleştirildiği, derslerin kazanımları ile ölçme değerlendirme tekniklerinin, TYÇÇ-PÇ ve ders matrislerinin yine bilgi paketinde verilmiş olduğu görülmekte olup, bu durum güçlü bir yön olarak değerlendirilmiştir. </w:t>
      </w:r>
    </w:p>
    <w:p w14:paraId="41B63D6B" w14:textId="77777777" w:rsidR="00325B9B" w:rsidRDefault="00325B9B" w:rsidP="00325B9B">
      <w:pPr>
        <w:spacing w:after="0"/>
        <w:jc w:val="both"/>
        <w:rPr>
          <w:rFonts w:ascii="Calibri" w:eastAsia="Calibri" w:hAnsi="Calibri" w:cs="Calibri"/>
        </w:rPr>
      </w:pPr>
    </w:p>
    <w:p w14:paraId="544FE99D" w14:textId="21C5284B" w:rsidR="00325B9B" w:rsidRPr="00325B9B" w:rsidRDefault="00325B9B" w:rsidP="00325B9B">
      <w:pPr>
        <w:spacing w:after="0"/>
        <w:jc w:val="both"/>
        <w:rPr>
          <w:rFonts w:ascii="Calibri" w:eastAsia="Calibri" w:hAnsi="Calibri" w:cs="Calibri"/>
        </w:rPr>
      </w:pPr>
      <w:r w:rsidRPr="00325B9B">
        <w:rPr>
          <w:rFonts w:ascii="Calibri" w:eastAsia="Calibri" w:hAnsi="Calibri" w:cs="Calibri"/>
        </w:rPr>
        <w:t xml:space="preserve">B.1.4. Yüksekokul bünyesinde mesleki uygulamaya ve mezunlara yönelik anketler yapıldığı görülmekte ve güçlü yön olarak değerlendirilmektedir. </w:t>
      </w:r>
    </w:p>
    <w:p w14:paraId="5EC880A1" w14:textId="77777777" w:rsidR="00325B9B" w:rsidRDefault="00325B9B" w:rsidP="00325B9B">
      <w:pPr>
        <w:pBdr>
          <w:top w:val="nil"/>
          <w:left w:val="nil"/>
          <w:bottom w:val="nil"/>
          <w:right w:val="nil"/>
          <w:between w:val="nil"/>
        </w:pBdr>
        <w:spacing w:after="0"/>
        <w:jc w:val="both"/>
        <w:rPr>
          <w:rFonts w:ascii="Calibri" w:eastAsia="Calibri" w:hAnsi="Calibri" w:cs="Calibri"/>
        </w:rPr>
      </w:pPr>
    </w:p>
    <w:p w14:paraId="18C20248" w14:textId="0646A0FB" w:rsidR="00325B9B" w:rsidRPr="00325B9B" w:rsidRDefault="00325B9B" w:rsidP="00325B9B">
      <w:pPr>
        <w:pBdr>
          <w:top w:val="nil"/>
          <w:left w:val="nil"/>
          <w:bottom w:val="nil"/>
          <w:right w:val="nil"/>
          <w:between w:val="nil"/>
        </w:pBdr>
        <w:spacing w:after="0"/>
        <w:jc w:val="both"/>
        <w:rPr>
          <w:rFonts w:ascii="Calibri" w:eastAsia="Calibri" w:hAnsi="Calibri" w:cs="Calibri"/>
        </w:rPr>
      </w:pPr>
      <w:r w:rsidRPr="00325B9B">
        <w:rPr>
          <w:rFonts w:ascii="Calibri" w:eastAsia="Calibri" w:hAnsi="Calibri" w:cs="Calibri"/>
        </w:rPr>
        <w:t xml:space="preserve">B.1.4. Programların eğitim amaçlarına ve öğrenme çıktılarına ulaşmasının ölçülmesi ve gözden geçirme faaliyetleri kapsamında paydaşlardan görüş alındığı görülmüştür. </w:t>
      </w:r>
    </w:p>
    <w:p w14:paraId="142C05F4" w14:textId="77777777" w:rsidR="00325B9B" w:rsidRDefault="00325B9B" w:rsidP="00325B9B">
      <w:pPr>
        <w:spacing w:after="0"/>
        <w:jc w:val="both"/>
        <w:rPr>
          <w:rFonts w:ascii="Calibri" w:eastAsia="Calibri" w:hAnsi="Calibri" w:cs="Calibri"/>
        </w:rPr>
      </w:pPr>
    </w:p>
    <w:p w14:paraId="65DE3A41" w14:textId="1CB950EC" w:rsidR="00325B9B" w:rsidRPr="00325B9B" w:rsidRDefault="00325B9B" w:rsidP="00325B9B">
      <w:pPr>
        <w:spacing w:after="0"/>
        <w:jc w:val="both"/>
        <w:rPr>
          <w:rFonts w:ascii="Calibri" w:eastAsia="Calibri" w:hAnsi="Calibri" w:cs="Calibri"/>
        </w:rPr>
      </w:pPr>
      <w:r w:rsidRPr="00325B9B">
        <w:rPr>
          <w:rFonts w:ascii="Calibri" w:eastAsia="Calibri" w:hAnsi="Calibri" w:cs="Calibri"/>
        </w:rPr>
        <w:t>B.3.1. Toplamda 550 m2 alana sahip, tıbbi laboratuvar teknikleri programı, ağız ve diş sağlığı programı, optisyenlik programı, fizyoterapi programı, ilk ve acil yardım programı laboratuvarları ve araştırma laboratuvarı olmak üzere toplamda 6 adet laboratuvar bulunduğu görülmektedir. Laboratuvar kapasitesinin program bazında yeterliliği</w:t>
      </w:r>
      <w:r w:rsidR="00194B4C">
        <w:rPr>
          <w:rFonts w:ascii="Calibri" w:eastAsia="Calibri" w:hAnsi="Calibri" w:cs="Calibri"/>
        </w:rPr>
        <w:t>ni sağlama amacı ile öğrencilerin gerekli durumlarda gruplara bölünerek uygulama yapıldığı bildirilmiştir.</w:t>
      </w:r>
      <w:r w:rsidR="005F2644">
        <w:rPr>
          <w:rFonts w:ascii="Calibri" w:eastAsia="Calibri" w:hAnsi="Calibri" w:cs="Calibri"/>
        </w:rPr>
        <w:t xml:space="preserve"> Öğretim elemanlarına</w:t>
      </w:r>
    </w:p>
    <w:p w14:paraId="6B1BC812" w14:textId="77777777" w:rsidR="00325B9B" w:rsidRDefault="00325B9B" w:rsidP="00325B9B">
      <w:pPr>
        <w:spacing w:after="0"/>
        <w:jc w:val="both"/>
        <w:rPr>
          <w:rFonts w:ascii="Calibri" w:eastAsia="Calibri" w:hAnsi="Calibri" w:cs="Calibri"/>
        </w:rPr>
      </w:pPr>
    </w:p>
    <w:p w14:paraId="196DAF00" w14:textId="54FC38CC" w:rsidR="00325B9B" w:rsidRPr="00325B9B" w:rsidRDefault="00325B9B" w:rsidP="00325B9B">
      <w:pPr>
        <w:spacing w:after="0"/>
        <w:jc w:val="both"/>
        <w:rPr>
          <w:rFonts w:ascii="Calibri" w:eastAsia="Calibri" w:hAnsi="Calibri" w:cs="Calibri"/>
        </w:rPr>
      </w:pPr>
      <w:r w:rsidRPr="00325B9B">
        <w:rPr>
          <w:rFonts w:ascii="Calibri" w:eastAsia="Calibri" w:hAnsi="Calibri" w:cs="Calibri"/>
        </w:rPr>
        <w:t xml:space="preserve">B.2.1. Birimde program genelinde öğrencinin derslere aktif katılımını sağlayacak bazı uygulamaların (3+1 modeli) olması güçlü yön olarak değerlendirilmektedir. Ayrıca </w:t>
      </w:r>
      <w:proofErr w:type="spellStart"/>
      <w:r w:rsidRPr="00325B9B">
        <w:rPr>
          <w:rFonts w:ascii="Calibri" w:eastAsia="Calibri" w:hAnsi="Calibri" w:cs="Calibri"/>
        </w:rPr>
        <w:t>SHMYO'da</w:t>
      </w:r>
      <w:proofErr w:type="spellEnd"/>
      <w:r w:rsidRPr="00325B9B">
        <w:rPr>
          <w:rFonts w:ascii="Calibri" w:eastAsia="Calibri" w:hAnsi="Calibri" w:cs="Calibri"/>
        </w:rPr>
        <w:t xml:space="preserve"> bulunan 11 programda her ders için öğretim yöntem ve tekniklerine ilişkin bir tablo oluşturulduğu ve her dersin yürütücüsünün ilgili alanı işlediği görülmüş olup güçlü yön olarak değerlendirilmektedir. Ancak programlar bazında derslerde kullanılan yöntemlerin derslerin öğrenim çıktılarına ulaşılıp ulaşılmadığına dair bir izleme ve değerlendirmelere ilişkin kanıtlara rastlanmamıştır. Öğrencilerden ve öğretim elemanlarından alınacak geri bildirimi doğrultusunda güncellemelerin yapılmasında yarar olduğu değerlendirilmektedir.</w:t>
      </w:r>
    </w:p>
    <w:p w14:paraId="1FDF4F3F" w14:textId="77777777" w:rsidR="00325B9B" w:rsidRPr="00325B9B" w:rsidRDefault="00325B9B" w:rsidP="00325B9B">
      <w:pPr>
        <w:spacing w:after="0"/>
        <w:jc w:val="both"/>
        <w:rPr>
          <w:rFonts w:ascii="Calibri" w:eastAsia="Calibri" w:hAnsi="Calibri" w:cs="Calibri"/>
        </w:rPr>
      </w:pPr>
      <w:bookmarkStart w:id="1" w:name="_heading=h.hgybzmkvftm1" w:colFirst="0" w:colLast="0"/>
      <w:bookmarkEnd w:id="1"/>
    </w:p>
    <w:p w14:paraId="54EFD8DC" w14:textId="77777777" w:rsidR="00325B9B" w:rsidRPr="00325B9B" w:rsidRDefault="00325B9B" w:rsidP="00325B9B">
      <w:pPr>
        <w:spacing w:after="0"/>
        <w:jc w:val="both"/>
        <w:rPr>
          <w:rFonts w:ascii="Calibri" w:eastAsia="Calibri" w:hAnsi="Calibri" w:cs="Calibri"/>
          <w:b/>
        </w:rPr>
      </w:pPr>
    </w:p>
    <w:p w14:paraId="105F59E0" w14:textId="77777777" w:rsidR="00325B9B" w:rsidRPr="00325B9B" w:rsidRDefault="00325B9B" w:rsidP="00325B9B">
      <w:pPr>
        <w:spacing w:line="240" w:lineRule="auto"/>
        <w:rPr>
          <w:rFonts w:ascii="Calibri" w:eastAsia="Calibri" w:hAnsi="Calibri" w:cs="Calibri"/>
        </w:rPr>
      </w:pPr>
      <w:r w:rsidRPr="00325B9B">
        <w:rPr>
          <w:rFonts w:ascii="Calibri" w:eastAsia="Calibri" w:hAnsi="Calibri" w:cs="Calibri"/>
          <w:b/>
        </w:rPr>
        <w:t>B.1 Gelişmeye açık yanlar</w:t>
      </w:r>
    </w:p>
    <w:tbl>
      <w:tblPr>
        <w:tblStyle w:val="a0"/>
        <w:tblW w:w="9431" w:type="dxa"/>
        <w:tblInd w:w="0" w:type="dxa"/>
        <w:tblBorders>
          <w:top w:val="single" w:sz="8" w:space="0" w:color="4A66AC"/>
          <w:left w:val="single" w:sz="8" w:space="0" w:color="4A66AC"/>
          <w:bottom w:val="single" w:sz="8" w:space="0" w:color="4A66AC"/>
          <w:right w:val="single" w:sz="8" w:space="0" w:color="4A66AC"/>
          <w:insideH w:val="single" w:sz="8" w:space="0" w:color="83B9C2"/>
          <w:insideV w:val="single" w:sz="4" w:space="0" w:color="000000"/>
        </w:tblBorders>
        <w:tblLayout w:type="fixed"/>
        <w:tblLook w:val="0400" w:firstRow="0" w:lastRow="0" w:firstColumn="0" w:lastColumn="0" w:noHBand="0" w:noVBand="1"/>
      </w:tblPr>
      <w:tblGrid>
        <w:gridCol w:w="562"/>
        <w:gridCol w:w="4820"/>
        <w:gridCol w:w="4049"/>
      </w:tblGrid>
      <w:tr w:rsidR="00325B9B" w:rsidRPr="00325B9B" w14:paraId="47C1DC4E" w14:textId="77777777" w:rsidTr="00261D0E">
        <w:tc>
          <w:tcPr>
            <w:tcW w:w="562" w:type="dxa"/>
          </w:tcPr>
          <w:p w14:paraId="350793B5" w14:textId="77777777" w:rsidR="00325B9B" w:rsidRPr="00325B9B" w:rsidRDefault="00325B9B" w:rsidP="00261D0E">
            <w:pPr>
              <w:rPr>
                <w:rFonts w:ascii="Calibri" w:eastAsia="Calibri" w:hAnsi="Calibri" w:cs="Calibri"/>
                <w:b/>
              </w:rPr>
            </w:pPr>
          </w:p>
        </w:tc>
        <w:tc>
          <w:tcPr>
            <w:tcW w:w="4820" w:type="dxa"/>
          </w:tcPr>
          <w:p w14:paraId="7EBA5C78" w14:textId="77777777" w:rsidR="00325B9B" w:rsidRPr="00325B9B" w:rsidRDefault="00325B9B" w:rsidP="00261D0E">
            <w:pPr>
              <w:rPr>
                <w:rFonts w:ascii="Calibri" w:eastAsia="Calibri" w:hAnsi="Calibri" w:cs="Calibri"/>
                <w:b/>
              </w:rPr>
            </w:pPr>
            <w:r w:rsidRPr="00325B9B">
              <w:rPr>
                <w:rFonts w:ascii="Calibri" w:eastAsia="Calibri" w:hAnsi="Calibri" w:cs="Calibri"/>
                <w:b/>
              </w:rPr>
              <w:t>Gelişmeye Açık Yanlar</w:t>
            </w:r>
          </w:p>
        </w:tc>
        <w:tc>
          <w:tcPr>
            <w:tcW w:w="4049" w:type="dxa"/>
          </w:tcPr>
          <w:p w14:paraId="4E7A6001" w14:textId="77777777" w:rsidR="00325B9B" w:rsidRPr="00325B9B" w:rsidRDefault="00325B9B" w:rsidP="00261D0E">
            <w:pPr>
              <w:rPr>
                <w:rFonts w:ascii="Calibri" w:eastAsia="Calibri" w:hAnsi="Calibri" w:cs="Calibri"/>
                <w:b/>
              </w:rPr>
            </w:pPr>
            <w:r w:rsidRPr="00325B9B">
              <w:rPr>
                <w:rFonts w:ascii="Calibri" w:eastAsia="Calibri" w:hAnsi="Calibri" w:cs="Calibri"/>
                <w:b/>
              </w:rPr>
              <w:t xml:space="preserve">Öneri </w:t>
            </w:r>
          </w:p>
        </w:tc>
      </w:tr>
      <w:tr w:rsidR="00325B9B" w:rsidRPr="00325B9B" w14:paraId="5EA865D5" w14:textId="77777777" w:rsidTr="00261D0E">
        <w:tc>
          <w:tcPr>
            <w:tcW w:w="562" w:type="dxa"/>
          </w:tcPr>
          <w:p w14:paraId="732D8349" w14:textId="77777777" w:rsidR="00325B9B" w:rsidRPr="00325B9B" w:rsidRDefault="00325B9B" w:rsidP="00261D0E">
            <w:pPr>
              <w:rPr>
                <w:rFonts w:ascii="Calibri" w:eastAsia="Calibri" w:hAnsi="Calibri" w:cs="Calibri"/>
                <w:b/>
              </w:rPr>
            </w:pPr>
            <w:r w:rsidRPr="00325B9B">
              <w:rPr>
                <w:rFonts w:ascii="Calibri" w:eastAsia="Calibri" w:hAnsi="Calibri" w:cs="Calibri"/>
                <w:b/>
              </w:rPr>
              <w:t>1</w:t>
            </w:r>
          </w:p>
        </w:tc>
        <w:tc>
          <w:tcPr>
            <w:tcW w:w="4820" w:type="dxa"/>
          </w:tcPr>
          <w:p w14:paraId="34127763" w14:textId="70B06500" w:rsidR="00325B9B" w:rsidRPr="00325B9B" w:rsidRDefault="009962C8" w:rsidP="00261D0E">
            <w:pPr>
              <w:rPr>
                <w:rFonts w:ascii="Calibri" w:eastAsia="Calibri" w:hAnsi="Calibri" w:cs="Calibri"/>
              </w:rPr>
            </w:pPr>
            <w:r w:rsidRPr="00325B9B">
              <w:rPr>
                <w:rFonts w:ascii="Calibri" w:eastAsia="Calibri" w:hAnsi="Calibri" w:cs="Calibri"/>
              </w:rPr>
              <w:t>Ancak programlar bazında derslerde kullanılan yöntemlerin derslerin öğrenim çıktılarına ulaşılıp ulaşılmadığına dair bir izleme ve değerlendirmelere ilişkin kanıtlara rastlanmamıştır. Öğrencilerden ve öğretim elemanlarından alınacak geri bildirimi doğrultusunda güncellemelerin yapılmasında yarar olduğu değerlendirilmektedir</w:t>
            </w:r>
            <w:r w:rsidR="00325B9B" w:rsidRPr="00325B9B">
              <w:rPr>
                <w:rFonts w:ascii="Calibri" w:eastAsia="Calibri" w:hAnsi="Calibri" w:cs="Calibri"/>
              </w:rPr>
              <w:t xml:space="preserve">. </w:t>
            </w:r>
          </w:p>
        </w:tc>
        <w:tc>
          <w:tcPr>
            <w:tcW w:w="4049" w:type="dxa"/>
          </w:tcPr>
          <w:p w14:paraId="437AF226" w14:textId="1F3992AD" w:rsidR="00325B9B" w:rsidRPr="00325B9B" w:rsidRDefault="00325B9B" w:rsidP="00261D0E">
            <w:pPr>
              <w:rPr>
                <w:rFonts w:ascii="Calibri" w:eastAsia="Calibri" w:hAnsi="Calibri" w:cs="Calibri"/>
                <w:bCs/>
              </w:rPr>
            </w:pPr>
          </w:p>
        </w:tc>
      </w:tr>
      <w:tr w:rsidR="009962C8" w:rsidRPr="00325B9B" w14:paraId="49C56E21" w14:textId="77777777" w:rsidTr="00261D0E">
        <w:tc>
          <w:tcPr>
            <w:tcW w:w="562" w:type="dxa"/>
          </w:tcPr>
          <w:p w14:paraId="3B8ED4A2" w14:textId="71AD0964" w:rsidR="009962C8" w:rsidRPr="00325B9B" w:rsidRDefault="005F2644" w:rsidP="00261D0E">
            <w:pPr>
              <w:rPr>
                <w:rFonts w:ascii="Calibri" w:eastAsia="Calibri" w:hAnsi="Calibri" w:cs="Calibri"/>
                <w:b/>
              </w:rPr>
            </w:pPr>
            <w:r>
              <w:rPr>
                <w:rFonts w:ascii="Calibri" w:eastAsia="Calibri" w:hAnsi="Calibri" w:cs="Calibri"/>
                <w:b/>
              </w:rPr>
              <w:t>2</w:t>
            </w:r>
          </w:p>
        </w:tc>
        <w:tc>
          <w:tcPr>
            <w:tcW w:w="4820" w:type="dxa"/>
          </w:tcPr>
          <w:p w14:paraId="71802D74" w14:textId="639BAE21" w:rsidR="009962C8" w:rsidRPr="00325B9B" w:rsidRDefault="009962C8" w:rsidP="00261D0E">
            <w:pPr>
              <w:rPr>
                <w:rFonts w:ascii="Calibri" w:eastAsia="Calibri" w:hAnsi="Calibri" w:cs="Calibri"/>
              </w:rPr>
            </w:pPr>
            <w:r w:rsidRPr="00325B9B">
              <w:rPr>
                <w:rFonts w:ascii="Calibri" w:eastAsia="Calibri" w:hAnsi="Calibri" w:cs="Calibri"/>
              </w:rPr>
              <w:t>Laboratuvar kapasitesinin program bazında yeterliliği</w:t>
            </w:r>
            <w:r>
              <w:rPr>
                <w:rFonts w:ascii="Calibri" w:eastAsia="Calibri" w:hAnsi="Calibri" w:cs="Calibri"/>
              </w:rPr>
              <w:t>ni sağlama</w:t>
            </w:r>
            <w:r w:rsidR="005F2644">
              <w:rPr>
                <w:rFonts w:ascii="Calibri" w:eastAsia="Calibri" w:hAnsi="Calibri" w:cs="Calibri"/>
              </w:rPr>
              <w:t>k</w:t>
            </w:r>
            <w:r>
              <w:rPr>
                <w:rFonts w:ascii="Calibri" w:eastAsia="Calibri" w:hAnsi="Calibri" w:cs="Calibri"/>
              </w:rPr>
              <w:t xml:space="preserve"> amacı ile öğrencilerin gerekli durumlarda gruplara bölünerek </w:t>
            </w:r>
            <w:r>
              <w:rPr>
                <w:rFonts w:ascii="Calibri" w:eastAsia="Calibri" w:hAnsi="Calibri" w:cs="Calibri"/>
              </w:rPr>
              <w:lastRenderedPageBreak/>
              <w:t>uygulama yapıl</w:t>
            </w:r>
            <w:r w:rsidR="005F2644">
              <w:rPr>
                <w:rFonts w:ascii="Calibri" w:eastAsia="Calibri" w:hAnsi="Calibri" w:cs="Calibri"/>
              </w:rPr>
              <w:t>ması öğrenci gelişimi açısından olumlu olmakla birlikte öğretim elemanı ders yükü ve araştırma performansını olumsuz etkilemesi açısından iyileştirmeye açık yön olarak görülmüştü</w:t>
            </w:r>
          </w:p>
        </w:tc>
        <w:tc>
          <w:tcPr>
            <w:tcW w:w="4049" w:type="dxa"/>
          </w:tcPr>
          <w:p w14:paraId="5D5CBCD7" w14:textId="61FA18EF" w:rsidR="009962C8" w:rsidRPr="00325B9B" w:rsidRDefault="005F2644" w:rsidP="00261D0E">
            <w:pPr>
              <w:rPr>
                <w:rFonts w:ascii="Calibri" w:eastAsia="Calibri" w:hAnsi="Calibri" w:cs="Calibri"/>
                <w:bCs/>
              </w:rPr>
            </w:pPr>
            <w:r w:rsidRPr="00325B9B">
              <w:rPr>
                <w:rFonts w:ascii="Calibri" w:eastAsia="Calibri" w:hAnsi="Calibri" w:cs="Calibri"/>
              </w:rPr>
              <w:lastRenderedPageBreak/>
              <w:t xml:space="preserve">Laboratuvar </w:t>
            </w:r>
            <w:r>
              <w:rPr>
                <w:rFonts w:ascii="Calibri" w:eastAsia="Calibri" w:hAnsi="Calibri" w:cs="Calibri"/>
              </w:rPr>
              <w:t xml:space="preserve">uygulamalarına öğrenci sayısı gözetilerek (Uygulamalı eğitim verilen bölümlerde öğretim elemanı </w:t>
            </w:r>
            <w:r>
              <w:rPr>
                <w:rFonts w:ascii="Calibri" w:eastAsia="Calibri" w:hAnsi="Calibri" w:cs="Calibri"/>
              </w:rPr>
              <w:lastRenderedPageBreak/>
              <w:t>başına 10-15 öğrenci) veya öğrencilerin gruplara bölünmesi durumunda öğretim elemanı ders yüküne yansıtılması için şube açılması önerilmektedir.</w:t>
            </w:r>
          </w:p>
        </w:tc>
      </w:tr>
      <w:tr w:rsidR="005F2644" w:rsidRPr="00325B9B" w14:paraId="0464923D" w14:textId="77777777" w:rsidTr="00261D0E">
        <w:tc>
          <w:tcPr>
            <w:tcW w:w="562" w:type="dxa"/>
          </w:tcPr>
          <w:p w14:paraId="200DE431" w14:textId="4E9714B7" w:rsidR="005F2644" w:rsidRDefault="005F2644" w:rsidP="00261D0E">
            <w:pPr>
              <w:rPr>
                <w:rFonts w:ascii="Calibri" w:eastAsia="Calibri" w:hAnsi="Calibri" w:cs="Calibri"/>
                <w:b/>
              </w:rPr>
            </w:pPr>
            <w:r>
              <w:rPr>
                <w:rFonts w:ascii="Calibri" w:eastAsia="Calibri" w:hAnsi="Calibri" w:cs="Calibri"/>
                <w:b/>
              </w:rPr>
              <w:lastRenderedPageBreak/>
              <w:t>3.</w:t>
            </w:r>
          </w:p>
        </w:tc>
        <w:tc>
          <w:tcPr>
            <w:tcW w:w="4820" w:type="dxa"/>
          </w:tcPr>
          <w:p w14:paraId="4FF7E665" w14:textId="6EB5F89E" w:rsidR="005F2644" w:rsidRPr="00325B9B" w:rsidRDefault="005F2644" w:rsidP="00261D0E">
            <w:pPr>
              <w:rPr>
                <w:rFonts w:ascii="Calibri" w:eastAsia="Calibri" w:hAnsi="Calibri" w:cs="Calibri"/>
              </w:rPr>
            </w:pPr>
            <w:r>
              <w:rPr>
                <w:rFonts w:ascii="Calibri" w:eastAsia="Calibri" w:hAnsi="Calibri" w:cs="Calibri"/>
              </w:rPr>
              <w:t xml:space="preserve">Program çıktılarının </w:t>
            </w:r>
            <w:r w:rsidR="00AA0D43">
              <w:rPr>
                <w:rFonts w:ascii="Calibri" w:eastAsia="Calibri" w:hAnsi="Calibri" w:cs="Calibri"/>
              </w:rPr>
              <w:t xml:space="preserve">12-15 olması </w:t>
            </w:r>
            <w:proofErr w:type="spellStart"/>
            <w:r w:rsidR="00AA0D43">
              <w:rPr>
                <w:rFonts w:ascii="Calibri" w:eastAsia="Calibri" w:hAnsi="Calibri" w:cs="Calibri"/>
              </w:rPr>
              <w:t>önlisans</w:t>
            </w:r>
            <w:proofErr w:type="spellEnd"/>
            <w:r w:rsidR="00AA0D43">
              <w:rPr>
                <w:rFonts w:ascii="Calibri" w:eastAsia="Calibri" w:hAnsi="Calibri" w:cs="Calibri"/>
              </w:rPr>
              <w:t xml:space="preserve"> çıktıları ile uyumsuzluk göstermektedir.</w:t>
            </w:r>
          </w:p>
        </w:tc>
        <w:tc>
          <w:tcPr>
            <w:tcW w:w="4049" w:type="dxa"/>
          </w:tcPr>
          <w:p w14:paraId="744E8C2D" w14:textId="6C5372E0" w:rsidR="005F2644" w:rsidRPr="00325B9B" w:rsidRDefault="00AA0D43" w:rsidP="00261D0E">
            <w:pPr>
              <w:rPr>
                <w:rFonts w:ascii="Calibri" w:eastAsia="Calibri" w:hAnsi="Calibri" w:cs="Calibri"/>
              </w:rPr>
            </w:pPr>
            <w:r>
              <w:rPr>
                <w:rFonts w:ascii="Calibri" w:eastAsia="Calibri" w:hAnsi="Calibri" w:cs="Calibri"/>
              </w:rPr>
              <w:t>Program çıktılarının 9-10 olacak şekilde güncellenmesi.</w:t>
            </w:r>
          </w:p>
        </w:tc>
      </w:tr>
    </w:tbl>
    <w:p w14:paraId="70096058" w14:textId="77777777" w:rsidR="00325B9B" w:rsidRDefault="00325B9B" w:rsidP="00325B9B">
      <w:pPr>
        <w:spacing w:line="240" w:lineRule="auto"/>
        <w:rPr>
          <w:rFonts w:ascii="Calibri" w:eastAsia="Calibri" w:hAnsi="Calibri" w:cs="Calibri"/>
          <w:b/>
        </w:rPr>
      </w:pPr>
    </w:p>
    <w:p w14:paraId="32C20A7A" w14:textId="77777777" w:rsidR="00325B9B" w:rsidRDefault="00325B9B" w:rsidP="00325B9B">
      <w:pPr>
        <w:spacing w:line="240" w:lineRule="auto"/>
        <w:jc w:val="center"/>
        <w:rPr>
          <w:rFonts w:ascii="Calibri" w:eastAsia="Calibri" w:hAnsi="Calibri" w:cs="Calibri"/>
          <w:b/>
        </w:rPr>
      </w:pPr>
    </w:p>
    <w:p w14:paraId="45BD3FF5" w14:textId="5918C38F" w:rsidR="00B15834" w:rsidRDefault="00325B9B" w:rsidP="00325B9B">
      <w:pPr>
        <w:spacing w:line="240" w:lineRule="auto"/>
        <w:rPr>
          <w:rFonts w:ascii="Calibri" w:eastAsia="Calibri" w:hAnsi="Calibri" w:cs="Calibri"/>
        </w:rPr>
      </w:pPr>
      <w:r>
        <w:rPr>
          <w:rFonts w:ascii="Calibri" w:eastAsia="Calibri" w:hAnsi="Calibri" w:cs="Calibri"/>
          <w:b/>
        </w:rPr>
        <w:t>C. ARAŞTIRMA GELİŞTİRME</w:t>
      </w:r>
    </w:p>
    <w:p w14:paraId="084B7725" w14:textId="77777777" w:rsidR="00B15834" w:rsidRDefault="00000000" w:rsidP="00325B9B">
      <w:pPr>
        <w:spacing w:after="0"/>
        <w:jc w:val="both"/>
        <w:rPr>
          <w:rFonts w:ascii="Calibri" w:eastAsia="Calibri" w:hAnsi="Calibri" w:cs="Calibri"/>
        </w:rPr>
      </w:pPr>
      <w:r>
        <w:rPr>
          <w:rFonts w:ascii="Calibri" w:eastAsia="Calibri" w:hAnsi="Calibri" w:cs="Calibri"/>
        </w:rPr>
        <w:t xml:space="preserve">C.1.1 kapsamında araştırma ve geliştirme faaliyetlerine yönelik hedefler </w:t>
      </w:r>
      <w:proofErr w:type="spellStart"/>
      <w:r>
        <w:rPr>
          <w:rFonts w:ascii="Calibri" w:eastAsia="Calibri" w:hAnsi="Calibri" w:cs="Calibri"/>
        </w:rPr>
        <w:t>SP’de</w:t>
      </w:r>
      <w:proofErr w:type="spellEnd"/>
      <w:r>
        <w:rPr>
          <w:rFonts w:ascii="Calibri" w:eastAsia="Calibri" w:hAnsi="Calibri" w:cs="Calibri"/>
        </w:rPr>
        <w:t xml:space="preserve"> belirlenmiş olup, maddeler halinde belirtilmesi “güçlü yön” olarak değerlendirilmiştir. Bu hedefler periyodik olarak kontrol ederek gerekli düzenlemeleri ve raporlamaları buna göre yürütmektedir. Bununla ilgili kanıtlar konulmalıdır.</w:t>
      </w:r>
    </w:p>
    <w:p w14:paraId="64599908" w14:textId="77777777" w:rsidR="00325B9B" w:rsidRDefault="00325B9B" w:rsidP="00325B9B">
      <w:pPr>
        <w:spacing w:after="0"/>
        <w:jc w:val="both"/>
        <w:rPr>
          <w:rFonts w:ascii="Calibri" w:eastAsia="Calibri" w:hAnsi="Calibri" w:cs="Calibri"/>
        </w:rPr>
      </w:pPr>
    </w:p>
    <w:p w14:paraId="52267173" w14:textId="681763B9" w:rsidR="00B15834" w:rsidRDefault="00000000" w:rsidP="00325B9B">
      <w:pPr>
        <w:spacing w:after="0"/>
        <w:jc w:val="both"/>
        <w:rPr>
          <w:rFonts w:ascii="Calibri" w:eastAsia="Calibri" w:hAnsi="Calibri" w:cs="Calibri"/>
        </w:rPr>
      </w:pPr>
      <w:r>
        <w:rPr>
          <w:rFonts w:ascii="Calibri" w:eastAsia="Calibri" w:hAnsi="Calibri" w:cs="Calibri"/>
        </w:rPr>
        <w:t>C.1.1 “Gıda Bilimleri, Beslenme ve Gastronomi Uygulama ve Araştırma Merkezi” kurulması kararlaştırılmış, PUKÖ döngüsü kapatılmamıştır.</w:t>
      </w:r>
    </w:p>
    <w:p w14:paraId="3B920ED1" w14:textId="4BFCE021" w:rsidR="00B15834" w:rsidRDefault="00000000" w:rsidP="00325B9B">
      <w:pPr>
        <w:spacing w:after="0"/>
        <w:jc w:val="both"/>
        <w:rPr>
          <w:rFonts w:ascii="Calibri" w:eastAsia="Calibri" w:hAnsi="Calibri" w:cs="Calibri"/>
        </w:rPr>
      </w:pPr>
      <w:r>
        <w:rPr>
          <w:rFonts w:ascii="Calibri" w:eastAsia="Calibri" w:hAnsi="Calibri" w:cs="Calibri"/>
        </w:rPr>
        <w:t>C.1.2 kapsamında Bilimsel Araştırma Proje Birimi tarafından araştırıcıların teşvik aldığını belirten içerik adresi yer almaktadır..</w:t>
      </w:r>
    </w:p>
    <w:p w14:paraId="3E2C3508" w14:textId="77777777" w:rsidR="007364D1" w:rsidRDefault="007364D1">
      <w:pPr>
        <w:spacing w:after="0"/>
        <w:ind w:firstLine="567"/>
        <w:jc w:val="both"/>
        <w:rPr>
          <w:rFonts w:ascii="Calibri" w:eastAsia="Calibri" w:hAnsi="Calibri" w:cs="Calibri"/>
        </w:rPr>
      </w:pPr>
    </w:p>
    <w:p w14:paraId="6D4F3E3E" w14:textId="77777777" w:rsidR="00B15834" w:rsidRDefault="00000000">
      <w:pPr>
        <w:spacing w:line="240" w:lineRule="auto"/>
        <w:rPr>
          <w:rFonts w:ascii="Calibri" w:eastAsia="Calibri" w:hAnsi="Calibri" w:cs="Calibri"/>
        </w:rPr>
      </w:pPr>
      <w:r>
        <w:rPr>
          <w:rFonts w:ascii="Calibri" w:eastAsia="Calibri" w:hAnsi="Calibri" w:cs="Calibri"/>
          <w:b/>
        </w:rPr>
        <w:t>C.1 Gelişmeye açık yanlar</w:t>
      </w:r>
    </w:p>
    <w:tbl>
      <w:tblPr>
        <w:tblStyle w:val="a1"/>
        <w:tblW w:w="9431" w:type="dxa"/>
        <w:tblInd w:w="0" w:type="dxa"/>
        <w:tblBorders>
          <w:top w:val="single" w:sz="8" w:space="0" w:color="4A66AC"/>
          <w:left w:val="single" w:sz="8" w:space="0" w:color="4A66AC"/>
          <w:bottom w:val="single" w:sz="8" w:space="0" w:color="4A66AC"/>
          <w:right w:val="single" w:sz="8" w:space="0" w:color="4A66AC"/>
          <w:insideH w:val="single" w:sz="8" w:space="0" w:color="83B9C2"/>
          <w:insideV w:val="single" w:sz="4" w:space="0" w:color="000000"/>
        </w:tblBorders>
        <w:tblLayout w:type="fixed"/>
        <w:tblLook w:val="0400" w:firstRow="0" w:lastRow="0" w:firstColumn="0" w:lastColumn="0" w:noHBand="0" w:noVBand="1"/>
      </w:tblPr>
      <w:tblGrid>
        <w:gridCol w:w="562"/>
        <w:gridCol w:w="4820"/>
        <w:gridCol w:w="4049"/>
      </w:tblGrid>
      <w:tr w:rsidR="00B15834" w14:paraId="72BDBB42" w14:textId="77777777">
        <w:tc>
          <w:tcPr>
            <w:tcW w:w="562" w:type="dxa"/>
          </w:tcPr>
          <w:p w14:paraId="1413B3F5" w14:textId="77777777" w:rsidR="00B15834" w:rsidRDefault="00B15834">
            <w:pPr>
              <w:rPr>
                <w:rFonts w:ascii="Calibri" w:eastAsia="Calibri" w:hAnsi="Calibri" w:cs="Calibri"/>
                <w:b/>
              </w:rPr>
            </w:pPr>
          </w:p>
        </w:tc>
        <w:tc>
          <w:tcPr>
            <w:tcW w:w="4820" w:type="dxa"/>
          </w:tcPr>
          <w:p w14:paraId="52EB72FA" w14:textId="77777777" w:rsidR="00B15834" w:rsidRDefault="00000000">
            <w:pPr>
              <w:rPr>
                <w:rFonts w:ascii="Calibri" w:eastAsia="Calibri" w:hAnsi="Calibri" w:cs="Calibri"/>
                <w:b/>
              </w:rPr>
            </w:pPr>
            <w:r>
              <w:rPr>
                <w:rFonts w:ascii="Calibri" w:eastAsia="Calibri" w:hAnsi="Calibri" w:cs="Calibri"/>
                <w:b/>
              </w:rPr>
              <w:t>Gelişmeye Açık Yanlar</w:t>
            </w:r>
          </w:p>
        </w:tc>
        <w:tc>
          <w:tcPr>
            <w:tcW w:w="4049" w:type="dxa"/>
          </w:tcPr>
          <w:p w14:paraId="2DA6CAC5" w14:textId="77777777" w:rsidR="00B15834" w:rsidRDefault="00000000">
            <w:pPr>
              <w:rPr>
                <w:rFonts w:ascii="Calibri" w:eastAsia="Calibri" w:hAnsi="Calibri" w:cs="Calibri"/>
                <w:b/>
              </w:rPr>
            </w:pPr>
            <w:r>
              <w:rPr>
                <w:rFonts w:ascii="Calibri" w:eastAsia="Calibri" w:hAnsi="Calibri" w:cs="Calibri"/>
                <w:b/>
              </w:rPr>
              <w:t xml:space="preserve">Öneri </w:t>
            </w:r>
          </w:p>
        </w:tc>
      </w:tr>
      <w:tr w:rsidR="00B15834" w14:paraId="278DF038" w14:textId="77777777">
        <w:tc>
          <w:tcPr>
            <w:tcW w:w="562" w:type="dxa"/>
          </w:tcPr>
          <w:p w14:paraId="73C5CF0E" w14:textId="77777777" w:rsidR="00B15834" w:rsidRDefault="00000000">
            <w:pPr>
              <w:rPr>
                <w:rFonts w:ascii="Calibri" w:eastAsia="Calibri" w:hAnsi="Calibri" w:cs="Calibri"/>
                <w:b/>
              </w:rPr>
            </w:pPr>
            <w:r>
              <w:rPr>
                <w:rFonts w:ascii="Calibri" w:eastAsia="Calibri" w:hAnsi="Calibri" w:cs="Calibri"/>
                <w:b/>
              </w:rPr>
              <w:t>1</w:t>
            </w:r>
          </w:p>
        </w:tc>
        <w:tc>
          <w:tcPr>
            <w:tcW w:w="4820" w:type="dxa"/>
          </w:tcPr>
          <w:p w14:paraId="06A54480" w14:textId="4A142ABD" w:rsidR="00B15834" w:rsidRDefault="00000000">
            <w:pPr>
              <w:rPr>
                <w:rFonts w:ascii="Calibri" w:eastAsia="Calibri" w:hAnsi="Calibri" w:cs="Calibri"/>
                <w:b/>
              </w:rPr>
            </w:pPr>
            <w:r>
              <w:t>Araştırma ve geliştirme faaliyetlerine yönelik hedeflerin belirlenmiş olması</w:t>
            </w:r>
            <w:r w:rsidR="00AA0D43">
              <w:t xml:space="preserve"> güçlü yöndür.</w:t>
            </w:r>
          </w:p>
        </w:tc>
        <w:tc>
          <w:tcPr>
            <w:tcW w:w="4049" w:type="dxa"/>
          </w:tcPr>
          <w:p w14:paraId="0D419215" w14:textId="0E7C60B8" w:rsidR="00B15834" w:rsidRPr="00AA0D43" w:rsidRDefault="00AA0D43">
            <w:pPr>
              <w:rPr>
                <w:rFonts w:ascii="Calibri" w:eastAsia="Calibri" w:hAnsi="Calibri" w:cs="Calibri"/>
                <w:bCs/>
              </w:rPr>
            </w:pPr>
            <w:r w:rsidRPr="00AA0D43">
              <w:rPr>
                <w:rFonts w:ascii="Calibri" w:eastAsia="Calibri" w:hAnsi="Calibri" w:cs="Calibri"/>
                <w:bCs/>
              </w:rPr>
              <w:t xml:space="preserve">Birimin bu doğrultuda öğretim elemanlarına yönelik  teşvikleri güçlendirerek devam etmesi </w:t>
            </w:r>
          </w:p>
        </w:tc>
      </w:tr>
      <w:tr w:rsidR="00B15834" w14:paraId="025DCE65" w14:textId="77777777">
        <w:tc>
          <w:tcPr>
            <w:tcW w:w="562" w:type="dxa"/>
          </w:tcPr>
          <w:p w14:paraId="0B455DDA" w14:textId="77777777" w:rsidR="00B15834" w:rsidRDefault="00000000">
            <w:pPr>
              <w:rPr>
                <w:rFonts w:ascii="Calibri" w:eastAsia="Calibri" w:hAnsi="Calibri" w:cs="Calibri"/>
                <w:b/>
              </w:rPr>
            </w:pPr>
            <w:r>
              <w:rPr>
                <w:rFonts w:ascii="Calibri" w:eastAsia="Calibri" w:hAnsi="Calibri" w:cs="Calibri"/>
                <w:b/>
              </w:rPr>
              <w:t>2</w:t>
            </w:r>
          </w:p>
        </w:tc>
        <w:tc>
          <w:tcPr>
            <w:tcW w:w="4820" w:type="dxa"/>
          </w:tcPr>
          <w:p w14:paraId="7F2E2EF0" w14:textId="06BFA328" w:rsidR="00B15834" w:rsidRDefault="00000000">
            <w:pPr>
              <w:rPr>
                <w:rFonts w:ascii="Calibri" w:eastAsia="Calibri" w:hAnsi="Calibri" w:cs="Calibri"/>
                <w:b/>
              </w:rPr>
            </w:pPr>
            <w:r>
              <w:t>Araştırmaya yönelik laboratuvar listesinin yer alma</w:t>
            </w:r>
            <w:r w:rsidR="009E33A3">
              <w:t>ma</w:t>
            </w:r>
            <w:r>
              <w:t>sı</w:t>
            </w:r>
          </w:p>
        </w:tc>
        <w:tc>
          <w:tcPr>
            <w:tcW w:w="4049" w:type="dxa"/>
          </w:tcPr>
          <w:p w14:paraId="29CB969D" w14:textId="77777777" w:rsidR="00B15834" w:rsidRDefault="00000000">
            <w:pPr>
              <w:rPr>
                <w:rFonts w:ascii="Calibri" w:eastAsia="Calibri" w:hAnsi="Calibri" w:cs="Calibri"/>
              </w:rPr>
            </w:pPr>
            <w:r>
              <w:rPr>
                <w:rFonts w:ascii="Calibri" w:eastAsia="Calibri" w:hAnsi="Calibri" w:cs="Calibri"/>
              </w:rPr>
              <w:t>Kanıt olarak Web sitesinin eklenmesi</w:t>
            </w:r>
          </w:p>
        </w:tc>
      </w:tr>
      <w:tr w:rsidR="00B15834" w14:paraId="70DCC6B0" w14:textId="77777777">
        <w:tc>
          <w:tcPr>
            <w:tcW w:w="562" w:type="dxa"/>
          </w:tcPr>
          <w:p w14:paraId="63C3A57F" w14:textId="77777777" w:rsidR="00B15834" w:rsidRDefault="00000000">
            <w:pPr>
              <w:rPr>
                <w:rFonts w:ascii="Calibri" w:eastAsia="Calibri" w:hAnsi="Calibri" w:cs="Calibri"/>
                <w:b/>
              </w:rPr>
            </w:pPr>
            <w:r>
              <w:rPr>
                <w:rFonts w:ascii="Calibri" w:eastAsia="Calibri" w:hAnsi="Calibri" w:cs="Calibri"/>
                <w:b/>
              </w:rPr>
              <w:t>3</w:t>
            </w:r>
          </w:p>
        </w:tc>
        <w:tc>
          <w:tcPr>
            <w:tcW w:w="4820" w:type="dxa"/>
          </w:tcPr>
          <w:p w14:paraId="63B0EACE" w14:textId="77777777" w:rsidR="00B15834" w:rsidRDefault="00000000">
            <w:pPr>
              <w:rPr>
                <w:rFonts w:ascii="Calibri" w:eastAsia="Calibri" w:hAnsi="Calibri" w:cs="Calibri"/>
                <w:b/>
              </w:rPr>
            </w:pPr>
            <w:r>
              <w:t>Bilimsel Araştırma Proje Birimi teşviklerinin yer aldığı kaynağın gösterilmesi ve Lisans Öğrencileri Bilimsel Araştırma Desteğinin yer alması</w:t>
            </w:r>
          </w:p>
        </w:tc>
        <w:tc>
          <w:tcPr>
            <w:tcW w:w="4049" w:type="dxa"/>
          </w:tcPr>
          <w:p w14:paraId="152CC05F" w14:textId="77777777" w:rsidR="00B15834" w:rsidRDefault="00000000">
            <w:pPr>
              <w:rPr>
                <w:rFonts w:ascii="Calibri" w:eastAsia="Calibri" w:hAnsi="Calibri" w:cs="Calibri"/>
              </w:rPr>
            </w:pPr>
            <w:r>
              <w:rPr>
                <w:rFonts w:ascii="Calibri" w:eastAsia="Calibri" w:hAnsi="Calibri" w:cs="Calibri"/>
              </w:rPr>
              <w:t>Devam eden veya tamamlanan projelerin gösterildiği web sitesinin eklenmesi</w:t>
            </w:r>
          </w:p>
        </w:tc>
      </w:tr>
    </w:tbl>
    <w:p w14:paraId="5F7A9613" w14:textId="77777777" w:rsidR="00B15834" w:rsidRDefault="00B15834">
      <w:pPr>
        <w:spacing w:line="240" w:lineRule="auto"/>
        <w:rPr>
          <w:rFonts w:ascii="Calibri" w:eastAsia="Calibri" w:hAnsi="Calibri" w:cs="Calibri"/>
          <w:b/>
        </w:rPr>
      </w:pPr>
    </w:p>
    <w:p w14:paraId="7CDC2F77" w14:textId="77777777" w:rsidR="00B15834" w:rsidRDefault="00B15834">
      <w:pPr>
        <w:spacing w:line="240" w:lineRule="auto"/>
        <w:rPr>
          <w:rFonts w:ascii="Calibri" w:eastAsia="Calibri" w:hAnsi="Calibri" w:cs="Calibri"/>
          <w:b/>
        </w:rPr>
      </w:pPr>
    </w:p>
    <w:p w14:paraId="5FF78916" w14:textId="77777777" w:rsidR="00E75690" w:rsidRPr="00741BF4" w:rsidRDefault="00E75690" w:rsidP="00E75690">
      <w:pPr>
        <w:spacing w:line="240" w:lineRule="auto"/>
      </w:pPr>
      <w:r w:rsidRPr="00741BF4">
        <w:rPr>
          <w:rFonts w:ascii="Calibri" w:hAnsi="Calibri" w:cs="Calibri"/>
          <w:b/>
          <w:bCs/>
          <w:color w:val="000000"/>
        </w:rPr>
        <w:t>D. TOPLUMSAL KATKI</w:t>
      </w:r>
    </w:p>
    <w:p w14:paraId="36530728" w14:textId="4EE91E7B" w:rsidR="00E75690" w:rsidRPr="00741BF4" w:rsidRDefault="00E75690" w:rsidP="00E75690">
      <w:pPr>
        <w:spacing w:after="0" w:line="240" w:lineRule="auto"/>
        <w:jc w:val="both"/>
      </w:pPr>
      <w:r w:rsidRPr="00741BF4">
        <w:rPr>
          <w:rFonts w:ascii="Calibri" w:hAnsi="Calibri" w:cs="Calibri"/>
          <w:color w:val="000000"/>
        </w:rPr>
        <w:t>Sağlık Hizmetleri Meslek Yüksekokulu 2022-2026 stratejik planında toplumsal katkı düzeyini arttırmak bir stratejik amaç olarak belirlenmiştir. Bu amaç altında; 5 hedef tanımlanmış ve bu hedeflere ulaşılıp ulaşılmadığını izlemek ve değerlendirmek üzere 2</w:t>
      </w:r>
      <w:r w:rsidR="000B61AE">
        <w:rPr>
          <w:rFonts w:ascii="Calibri" w:hAnsi="Calibri" w:cs="Calibri"/>
          <w:color w:val="000000"/>
        </w:rPr>
        <w:t>9</w:t>
      </w:r>
      <w:r w:rsidRPr="00741BF4">
        <w:rPr>
          <w:rFonts w:ascii="Calibri" w:hAnsi="Calibri" w:cs="Calibri"/>
          <w:color w:val="000000"/>
        </w:rPr>
        <w:t xml:space="preserve"> performans göstergesi saptanmış, </w:t>
      </w:r>
      <w:r w:rsidR="000B61AE">
        <w:rPr>
          <w:rFonts w:ascii="Calibri" w:hAnsi="Calibri" w:cs="Calibri"/>
          <w:color w:val="000000"/>
        </w:rPr>
        <w:t xml:space="preserve">bunların </w:t>
      </w:r>
      <w:r w:rsidRPr="00741BF4">
        <w:rPr>
          <w:rFonts w:ascii="Calibri" w:hAnsi="Calibri" w:cs="Calibri"/>
          <w:color w:val="000000"/>
        </w:rPr>
        <w:t xml:space="preserve"> </w:t>
      </w:r>
      <w:r w:rsidR="000B61AE">
        <w:rPr>
          <w:rFonts w:ascii="Calibri" w:hAnsi="Calibri" w:cs="Calibri"/>
          <w:color w:val="000000"/>
        </w:rPr>
        <w:t>27</w:t>
      </w:r>
      <w:r w:rsidRPr="00741BF4">
        <w:rPr>
          <w:rFonts w:ascii="Calibri" w:hAnsi="Calibri" w:cs="Calibri"/>
          <w:color w:val="000000"/>
        </w:rPr>
        <w:t xml:space="preserve"> tanesinin gerçekleştirildiği görülmüştür.</w:t>
      </w:r>
    </w:p>
    <w:p w14:paraId="2A464E2B" w14:textId="77777777" w:rsidR="00E75690" w:rsidRPr="00741BF4" w:rsidRDefault="00E75690" w:rsidP="00E75690">
      <w:pPr>
        <w:spacing w:after="0" w:line="240" w:lineRule="auto"/>
      </w:pPr>
    </w:p>
    <w:p w14:paraId="663189C8" w14:textId="77777777" w:rsidR="00E75690" w:rsidRPr="00741BF4" w:rsidRDefault="00E75690" w:rsidP="00E75690">
      <w:pPr>
        <w:spacing w:after="0" w:line="240" w:lineRule="auto"/>
        <w:jc w:val="both"/>
      </w:pPr>
      <w:r w:rsidRPr="00741BF4">
        <w:rPr>
          <w:rFonts w:ascii="Calibri" w:hAnsi="Calibri" w:cs="Calibri"/>
          <w:color w:val="000000"/>
        </w:rPr>
        <w:lastRenderedPageBreak/>
        <w:t>Sağlık Hizmetleri Meslek Yüksekokulu, dezavantajlı gruplara yönelik çalışmalar ve toplumsal katkı faaliyetleri gerçekleştirmiştir.</w:t>
      </w:r>
    </w:p>
    <w:p w14:paraId="157FA669" w14:textId="77777777" w:rsidR="00E75690" w:rsidRPr="00741BF4" w:rsidRDefault="00E75690" w:rsidP="00E75690">
      <w:pPr>
        <w:spacing w:after="0" w:line="240" w:lineRule="auto"/>
      </w:pPr>
    </w:p>
    <w:p w14:paraId="5D1FBB12" w14:textId="08E57FA9" w:rsidR="00E75690" w:rsidRPr="00741BF4" w:rsidRDefault="00E75690" w:rsidP="00E75690">
      <w:pPr>
        <w:spacing w:after="0" w:line="240" w:lineRule="auto"/>
        <w:jc w:val="both"/>
      </w:pPr>
      <w:r w:rsidRPr="00741BF4">
        <w:rPr>
          <w:rFonts w:ascii="Calibri" w:hAnsi="Calibri" w:cs="Calibri"/>
          <w:color w:val="000000"/>
        </w:rPr>
        <w:t>Stratejik Planında, Toplumsal Katkı kapsamında belirlenen faaliyetlerin gerçekleştirme oranları belirlenmiş olup 202</w:t>
      </w:r>
      <w:r w:rsidR="00E64605">
        <w:rPr>
          <w:rFonts w:ascii="Calibri" w:hAnsi="Calibri" w:cs="Calibri"/>
          <w:color w:val="000000"/>
        </w:rPr>
        <w:t>4</w:t>
      </w:r>
      <w:r w:rsidRPr="00741BF4">
        <w:rPr>
          <w:rFonts w:ascii="Calibri" w:hAnsi="Calibri" w:cs="Calibri"/>
          <w:color w:val="000000"/>
        </w:rPr>
        <w:t xml:space="preserve"> Yılında;</w:t>
      </w:r>
    </w:p>
    <w:p w14:paraId="255892D5" w14:textId="77777777" w:rsidR="00E75690" w:rsidRPr="00741BF4" w:rsidRDefault="00E75690" w:rsidP="00E75690">
      <w:pPr>
        <w:spacing w:after="0" w:line="240" w:lineRule="auto"/>
      </w:pPr>
    </w:p>
    <w:p w14:paraId="5205C16E" w14:textId="77777777" w:rsidR="00E75690" w:rsidRPr="00741BF4" w:rsidRDefault="00E75690" w:rsidP="00E75690">
      <w:pPr>
        <w:spacing w:after="0" w:line="240" w:lineRule="auto"/>
        <w:ind w:firstLine="567"/>
        <w:jc w:val="both"/>
      </w:pPr>
      <w:r w:rsidRPr="00741BF4">
        <w:rPr>
          <w:rFonts w:ascii="Calibri" w:hAnsi="Calibri" w:cs="Calibri"/>
          <w:color w:val="000000"/>
        </w:rPr>
        <w:t>-P.G 5.1.1 Diğer kamu kurumlarıyla birlikte sosyal sorumluluk proje sayısının artırılması,</w:t>
      </w:r>
    </w:p>
    <w:p w14:paraId="2776305A" w14:textId="77777777" w:rsidR="00E75690" w:rsidRDefault="00E75690" w:rsidP="00E75690">
      <w:pPr>
        <w:spacing w:after="0" w:line="240" w:lineRule="auto"/>
        <w:ind w:firstLine="567"/>
        <w:jc w:val="both"/>
        <w:rPr>
          <w:rFonts w:ascii="Calibri" w:hAnsi="Calibri" w:cs="Calibri"/>
          <w:color w:val="000000"/>
        </w:rPr>
      </w:pPr>
    </w:p>
    <w:p w14:paraId="41DA80D0" w14:textId="749F89CB" w:rsidR="00E75690" w:rsidRPr="00741BF4" w:rsidRDefault="00E75690" w:rsidP="00E75690">
      <w:pPr>
        <w:spacing w:after="0" w:line="240" w:lineRule="auto"/>
        <w:ind w:firstLine="567"/>
        <w:jc w:val="both"/>
      </w:pPr>
      <w:r w:rsidRPr="00741BF4">
        <w:rPr>
          <w:rFonts w:ascii="Calibri" w:hAnsi="Calibri" w:cs="Calibri"/>
          <w:color w:val="000000"/>
        </w:rPr>
        <w:t>-P.G 5.4.1 SEM, Hayat Boyu Öğrenme Merkezinde Sertifikalı Program Sayısı arttırılması hedefleri gerçekleştirilemediği gözlemlenmiştir.</w:t>
      </w:r>
    </w:p>
    <w:p w14:paraId="65E0F369" w14:textId="77777777" w:rsidR="00E75690" w:rsidRDefault="00E75690" w:rsidP="00E75690">
      <w:pPr>
        <w:spacing w:after="0" w:line="240" w:lineRule="auto"/>
        <w:ind w:firstLine="567"/>
        <w:jc w:val="both"/>
        <w:rPr>
          <w:rFonts w:ascii="Calibri" w:hAnsi="Calibri" w:cs="Calibri"/>
          <w:color w:val="000000"/>
        </w:rPr>
      </w:pPr>
    </w:p>
    <w:p w14:paraId="768C7BF5" w14:textId="7C29AD0E" w:rsidR="00E75690" w:rsidRPr="00741BF4" w:rsidRDefault="00E75690" w:rsidP="00E75690">
      <w:pPr>
        <w:spacing w:after="0" w:line="240" w:lineRule="auto"/>
        <w:ind w:firstLine="567"/>
        <w:jc w:val="both"/>
      </w:pPr>
      <w:r w:rsidRPr="00741BF4">
        <w:rPr>
          <w:rFonts w:ascii="Calibri" w:hAnsi="Calibri" w:cs="Calibri"/>
          <w:color w:val="000000"/>
        </w:rPr>
        <w:t>-P.G 5.2.1 Dezavantajlı gruplara yönelik yapılan faaliyet sayısı,</w:t>
      </w:r>
    </w:p>
    <w:p w14:paraId="13AF5F14" w14:textId="77777777" w:rsidR="00E75690" w:rsidRDefault="00E75690" w:rsidP="00E75690">
      <w:pPr>
        <w:spacing w:after="0" w:line="240" w:lineRule="auto"/>
        <w:ind w:firstLine="567"/>
        <w:jc w:val="both"/>
        <w:rPr>
          <w:rFonts w:ascii="Calibri" w:hAnsi="Calibri" w:cs="Calibri"/>
          <w:color w:val="000000"/>
        </w:rPr>
      </w:pPr>
    </w:p>
    <w:p w14:paraId="067C6264" w14:textId="01E6F0C5" w:rsidR="00E75690" w:rsidRPr="00741BF4" w:rsidRDefault="00E75690" w:rsidP="00E75690">
      <w:pPr>
        <w:spacing w:after="0" w:line="240" w:lineRule="auto"/>
        <w:ind w:firstLine="567"/>
        <w:jc w:val="both"/>
      </w:pPr>
      <w:r w:rsidRPr="00741BF4">
        <w:rPr>
          <w:rFonts w:ascii="Calibri" w:hAnsi="Calibri" w:cs="Calibri"/>
          <w:color w:val="000000"/>
        </w:rPr>
        <w:t>-P.G 5.3.1, PG-5.3.2 ve PG-5.3.3 Kurumun ve öğrencilerin yürüttüğü sosyal sorumluluk proje sayısının artırılması yönündeki planlanan gerçekleştirme oranlarını sağladığı gözlemlenmiştir.</w:t>
      </w:r>
    </w:p>
    <w:p w14:paraId="6CD73785" w14:textId="77777777" w:rsidR="00E75690" w:rsidRPr="00741BF4" w:rsidRDefault="00E75690" w:rsidP="00E75690">
      <w:pPr>
        <w:spacing w:after="240" w:line="240" w:lineRule="auto"/>
      </w:pPr>
    </w:p>
    <w:p w14:paraId="1779D511" w14:textId="77777777" w:rsidR="00E75690" w:rsidRPr="00741BF4" w:rsidRDefault="00E75690" w:rsidP="00E75690">
      <w:pPr>
        <w:spacing w:line="240" w:lineRule="auto"/>
      </w:pPr>
      <w:r w:rsidRPr="00741BF4">
        <w:rPr>
          <w:rFonts w:ascii="Calibri" w:hAnsi="Calibri" w:cs="Calibri"/>
          <w:b/>
          <w:bCs/>
          <w:color w:val="000000"/>
        </w:rPr>
        <w:t>D.1 Gelişmeye açık yanlar</w:t>
      </w:r>
    </w:p>
    <w:tbl>
      <w:tblPr>
        <w:tblW w:w="0" w:type="auto"/>
        <w:tblCellMar>
          <w:top w:w="15" w:type="dxa"/>
          <w:left w:w="15" w:type="dxa"/>
          <w:bottom w:w="15" w:type="dxa"/>
          <w:right w:w="15" w:type="dxa"/>
        </w:tblCellMar>
        <w:tblLook w:val="04A0" w:firstRow="1" w:lastRow="0" w:firstColumn="1" w:lastColumn="0" w:noHBand="0" w:noVBand="1"/>
      </w:tblPr>
      <w:tblGrid>
        <w:gridCol w:w="352"/>
        <w:gridCol w:w="4719"/>
        <w:gridCol w:w="4350"/>
      </w:tblGrid>
      <w:tr w:rsidR="000B61AE" w:rsidRPr="00741BF4" w14:paraId="38036BF4" w14:textId="77777777" w:rsidTr="000D7075">
        <w:tc>
          <w:tcPr>
            <w:tcW w:w="0" w:type="auto"/>
            <w:tcBorders>
              <w:top w:val="single" w:sz="8" w:space="0" w:color="4A66AC"/>
              <w:left w:val="single" w:sz="8" w:space="0" w:color="4A66AC"/>
              <w:bottom w:val="single" w:sz="8" w:space="0" w:color="83B9C2"/>
              <w:right w:val="single" w:sz="4" w:space="0" w:color="000000"/>
            </w:tcBorders>
            <w:shd w:val="clear" w:color="auto" w:fill="F2F4F6"/>
            <w:tcMar>
              <w:top w:w="0" w:type="dxa"/>
              <w:left w:w="115" w:type="dxa"/>
              <w:bottom w:w="0" w:type="dxa"/>
              <w:right w:w="115" w:type="dxa"/>
            </w:tcMar>
            <w:hideMark/>
          </w:tcPr>
          <w:p w14:paraId="37EFA872" w14:textId="77777777" w:rsidR="00E75690" w:rsidRPr="00741BF4" w:rsidRDefault="00E75690" w:rsidP="000D7075">
            <w:pPr>
              <w:spacing w:after="0" w:line="240" w:lineRule="auto"/>
            </w:pPr>
          </w:p>
        </w:tc>
        <w:tc>
          <w:tcPr>
            <w:tcW w:w="0" w:type="auto"/>
            <w:tcBorders>
              <w:top w:val="single" w:sz="8" w:space="0" w:color="4A66AC"/>
              <w:left w:val="single" w:sz="4" w:space="0" w:color="000000"/>
              <w:bottom w:val="single" w:sz="8" w:space="0" w:color="83B9C2"/>
              <w:right w:val="single" w:sz="4" w:space="0" w:color="000000"/>
            </w:tcBorders>
            <w:shd w:val="clear" w:color="auto" w:fill="F2F4F6"/>
            <w:tcMar>
              <w:top w:w="0" w:type="dxa"/>
              <w:left w:w="115" w:type="dxa"/>
              <w:bottom w:w="0" w:type="dxa"/>
              <w:right w:w="115" w:type="dxa"/>
            </w:tcMar>
            <w:hideMark/>
          </w:tcPr>
          <w:p w14:paraId="001DEAE5" w14:textId="77777777" w:rsidR="00E75690" w:rsidRPr="00741BF4" w:rsidRDefault="00E75690" w:rsidP="000D7075">
            <w:pPr>
              <w:spacing w:after="0" w:line="240" w:lineRule="auto"/>
            </w:pPr>
            <w:r w:rsidRPr="00741BF4">
              <w:rPr>
                <w:rFonts w:ascii="Calibri" w:hAnsi="Calibri" w:cs="Calibri"/>
                <w:b/>
                <w:bCs/>
                <w:color w:val="000000"/>
              </w:rPr>
              <w:t>Gelişmeye Açık Yanlar</w:t>
            </w:r>
          </w:p>
        </w:tc>
        <w:tc>
          <w:tcPr>
            <w:tcW w:w="0" w:type="auto"/>
            <w:tcBorders>
              <w:top w:val="single" w:sz="8" w:space="0" w:color="4A66AC"/>
              <w:left w:val="single" w:sz="4" w:space="0" w:color="000000"/>
              <w:bottom w:val="single" w:sz="8" w:space="0" w:color="83B9C2"/>
              <w:right w:val="single" w:sz="8" w:space="0" w:color="4A66AC"/>
            </w:tcBorders>
            <w:shd w:val="clear" w:color="auto" w:fill="F2F4F6"/>
            <w:tcMar>
              <w:top w:w="0" w:type="dxa"/>
              <w:left w:w="115" w:type="dxa"/>
              <w:bottom w:w="0" w:type="dxa"/>
              <w:right w:w="115" w:type="dxa"/>
            </w:tcMar>
            <w:hideMark/>
          </w:tcPr>
          <w:p w14:paraId="16C8FFA0" w14:textId="77777777" w:rsidR="00E75690" w:rsidRPr="00741BF4" w:rsidRDefault="00E75690" w:rsidP="000D7075">
            <w:pPr>
              <w:spacing w:after="0" w:line="240" w:lineRule="auto"/>
            </w:pPr>
            <w:r w:rsidRPr="00741BF4">
              <w:rPr>
                <w:rFonts w:ascii="Calibri" w:hAnsi="Calibri" w:cs="Calibri"/>
                <w:b/>
                <w:bCs/>
                <w:color w:val="000000"/>
              </w:rPr>
              <w:t>Öneri </w:t>
            </w:r>
          </w:p>
        </w:tc>
      </w:tr>
      <w:tr w:rsidR="000B61AE" w:rsidRPr="00741BF4" w14:paraId="6807B154" w14:textId="77777777" w:rsidTr="000D7075">
        <w:tc>
          <w:tcPr>
            <w:tcW w:w="0" w:type="auto"/>
            <w:tcBorders>
              <w:top w:val="single" w:sz="8" w:space="0" w:color="83B9C2"/>
              <w:left w:val="single" w:sz="8" w:space="0" w:color="4A66AC"/>
              <w:bottom w:val="single" w:sz="8" w:space="0" w:color="83B9C2"/>
              <w:right w:val="single" w:sz="4" w:space="0" w:color="000000"/>
            </w:tcBorders>
            <w:shd w:val="clear" w:color="auto" w:fill="F2F4F6"/>
            <w:tcMar>
              <w:top w:w="0" w:type="dxa"/>
              <w:left w:w="115" w:type="dxa"/>
              <w:bottom w:w="0" w:type="dxa"/>
              <w:right w:w="115" w:type="dxa"/>
            </w:tcMar>
            <w:hideMark/>
          </w:tcPr>
          <w:p w14:paraId="765134C7" w14:textId="77777777" w:rsidR="00E75690" w:rsidRPr="00741BF4" w:rsidRDefault="00E75690" w:rsidP="000D7075">
            <w:pPr>
              <w:spacing w:after="0" w:line="240" w:lineRule="auto"/>
            </w:pPr>
            <w:r w:rsidRPr="00741BF4">
              <w:rPr>
                <w:rFonts w:ascii="Calibri" w:hAnsi="Calibri" w:cs="Calibri"/>
                <w:b/>
                <w:bCs/>
                <w:color w:val="000000"/>
              </w:rPr>
              <w:t>1</w:t>
            </w:r>
          </w:p>
        </w:tc>
        <w:tc>
          <w:tcPr>
            <w:tcW w:w="0" w:type="auto"/>
            <w:tcBorders>
              <w:top w:val="single" w:sz="8" w:space="0" w:color="83B9C2"/>
              <w:left w:val="single" w:sz="4" w:space="0" w:color="000000"/>
              <w:bottom w:val="single" w:sz="8" w:space="0" w:color="83B9C2"/>
              <w:right w:val="single" w:sz="4" w:space="0" w:color="000000"/>
            </w:tcBorders>
            <w:shd w:val="clear" w:color="auto" w:fill="F2F4F6"/>
            <w:tcMar>
              <w:top w:w="0" w:type="dxa"/>
              <w:left w:w="115" w:type="dxa"/>
              <w:bottom w:w="0" w:type="dxa"/>
              <w:right w:w="115" w:type="dxa"/>
            </w:tcMar>
            <w:hideMark/>
          </w:tcPr>
          <w:p w14:paraId="2462B11A" w14:textId="3ECDC54D" w:rsidR="00E75690" w:rsidRPr="00741BF4" w:rsidRDefault="00E75690" w:rsidP="000D7075">
            <w:pPr>
              <w:spacing w:after="0" w:line="240" w:lineRule="auto"/>
            </w:pPr>
            <w:r w:rsidRPr="00741BF4">
              <w:rPr>
                <w:rFonts w:ascii="Calibri" w:hAnsi="Calibri" w:cs="Calibri"/>
                <w:color w:val="000000"/>
              </w:rPr>
              <w:t>202</w:t>
            </w:r>
            <w:r w:rsidR="000B61AE">
              <w:rPr>
                <w:rFonts w:ascii="Calibri" w:hAnsi="Calibri" w:cs="Calibri"/>
                <w:color w:val="000000"/>
              </w:rPr>
              <w:t>4</w:t>
            </w:r>
            <w:r w:rsidRPr="00741BF4">
              <w:rPr>
                <w:rFonts w:ascii="Calibri" w:hAnsi="Calibri" w:cs="Calibri"/>
                <w:color w:val="000000"/>
              </w:rPr>
              <w:t xml:space="preserve"> Yılında Yüksekokulca Toplumsal katkı amacı kapsamında </w:t>
            </w:r>
            <w:r w:rsidR="000B61AE">
              <w:rPr>
                <w:rFonts w:ascii="Calibri" w:hAnsi="Calibri" w:cs="Calibri"/>
                <w:color w:val="000000"/>
              </w:rPr>
              <w:t>27</w:t>
            </w:r>
            <w:r w:rsidRPr="00741BF4">
              <w:rPr>
                <w:rFonts w:ascii="Calibri" w:hAnsi="Calibri" w:cs="Calibri"/>
                <w:color w:val="000000"/>
              </w:rPr>
              <w:t xml:space="preserve"> </w:t>
            </w:r>
            <w:r w:rsidR="000B61AE">
              <w:rPr>
                <w:rFonts w:ascii="Calibri" w:hAnsi="Calibri" w:cs="Calibri"/>
                <w:color w:val="000000"/>
              </w:rPr>
              <w:t xml:space="preserve">performans göstergesinin tamamlandığı görülmüştür. </w:t>
            </w:r>
            <w:r w:rsidRPr="00741BF4">
              <w:rPr>
                <w:rFonts w:ascii="Calibri" w:hAnsi="Calibri" w:cs="Calibri"/>
                <w:color w:val="000000"/>
              </w:rPr>
              <w:t xml:space="preserve"> </w:t>
            </w:r>
          </w:p>
        </w:tc>
        <w:tc>
          <w:tcPr>
            <w:tcW w:w="0" w:type="auto"/>
            <w:tcBorders>
              <w:top w:val="single" w:sz="8" w:space="0" w:color="83B9C2"/>
              <w:left w:val="single" w:sz="4" w:space="0" w:color="000000"/>
              <w:bottom w:val="single" w:sz="8" w:space="0" w:color="83B9C2"/>
              <w:right w:val="single" w:sz="8" w:space="0" w:color="4A66AC"/>
            </w:tcBorders>
            <w:shd w:val="clear" w:color="auto" w:fill="F2F4F6"/>
            <w:tcMar>
              <w:top w:w="0" w:type="dxa"/>
              <w:left w:w="115" w:type="dxa"/>
              <w:bottom w:w="0" w:type="dxa"/>
              <w:right w:w="115" w:type="dxa"/>
            </w:tcMar>
            <w:hideMark/>
          </w:tcPr>
          <w:p w14:paraId="79310131" w14:textId="10C10817" w:rsidR="00E75690" w:rsidRPr="00741BF4" w:rsidRDefault="000B61AE" w:rsidP="000D7075">
            <w:pPr>
              <w:spacing w:after="0" w:line="240" w:lineRule="auto"/>
            </w:pPr>
            <w:r>
              <w:rPr>
                <w:rFonts w:ascii="Calibri" w:hAnsi="Calibri" w:cs="Calibri"/>
                <w:color w:val="000000"/>
              </w:rPr>
              <w:t>Birimim toplumsal katkı alanında sağladığı olumlu gelişmelerin desteklenerek devam etmesi önerilir.</w:t>
            </w:r>
          </w:p>
        </w:tc>
      </w:tr>
      <w:tr w:rsidR="000B61AE" w:rsidRPr="00741BF4" w14:paraId="0516BC92" w14:textId="77777777" w:rsidTr="000D7075">
        <w:tc>
          <w:tcPr>
            <w:tcW w:w="0" w:type="auto"/>
            <w:tcBorders>
              <w:top w:val="single" w:sz="8" w:space="0" w:color="83B9C2"/>
              <w:left w:val="single" w:sz="8" w:space="0" w:color="4A66AC"/>
              <w:bottom w:val="single" w:sz="8" w:space="0" w:color="83B9C2"/>
              <w:right w:val="single" w:sz="4" w:space="0" w:color="000000"/>
            </w:tcBorders>
            <w:shd w:val="clear" w:color="auto" w:fill="F2F4F6"/>
            <w:tcMar>
              <w:top w:w="0" w:type="dxa"/>
              <w:left w:w="115" w:type="dxa"/>
              <w:bottom w:w="0" w:type="dxa"/>
              <w:right w:w="115" w:type="dxa"/>
            </w:tcMar>
            <w:hideMark/>
          </w:tcPr>
          <w:p w14:paraId="0A2ADF87" w14:textId="77777777" w:rsidR="00E75690" w:rsidRPr="00741BF4" w:rsidRDefault="00E75690" w:rsidP="000D7075">
            <w:pPr>
              <w:spacing w:after="0" w:line="240" w:lineRule="auto"/>
            </w:pPr>
            <w:r w:rsidRPr="00741BF4">
              <w:rPr>
                <w:rFonts w:ascii="Calibri" w:hAnsi="Calibri" w:cs="Calibri"/>
                <w:b/>
                <w:bCs/>
                <w:color w:val="000000"/>
              </w:rPr>
              <w:t>2</w:t>
            </w:r>
          </w:p>
        </w:tc>
        <w:tc>
          <w:tcPr>
            <w:tcW w:w="0" w:type="auto"/>
            <w:tcBorders>
              <w:top w:val="single" w:sz="8" w:space="0" w:color="83B9C2"/>
              <w:left w:val="single" w:sz="4" w:space="0" w:color="000000"/>
              <w:bottom w:val="single" w:sz="8" w:space="0" w:color="83B9C2"/>
              <w:right w:val="single" w:sz="4" w:space="0" w:color="000000"/>
            </w:tcBorders>
            <w:shd w:val="clear" w:color="auto" w:fill="F2F4F6"/>
            <w:tcMar>
              <w:top w:w="0" w:type="dxa"/>
              <w:left w:w="115" w:type="dxa"/>
              <w:bottom w:w="0" w:type="dxa"/>
              <w:right w:w="115" w:type="dxa"/>
            </w:tcMar>
            <w:hideMark/>
          </w:tcPr>
          <w:p w14:paraId="29CDE2C2" w14:textId="77777777" w:rsidR="00E75690" w:rsidRPr="00741BF4" w:rsidRDefault="00E75690" w:rsidP="000D7075">
            <w:pPr>
              <w:spacing w:after="0" w:line="240" w:lineRule="auto"/>
            </w:pPr>
            <w:r w:rsidRPr="00741BF4">
              <w:rPr>
                <w:rFonts w:ascii="Calibri" w:hAnsi="Calibri" w:cs="Calibri"/>
                <w:color w:val="000000"/>
              </w:rPr>
              <w:t>-Sayısal ve niteliksel sürekli gelişim içinde olan güçlü bir akademik kadroya sahip olması,</w:t>
            </w:r>
          </w:p>
          <w:p w14:paraId="5A810677" w14:textId="77777777" w:rsidR="00E75690" w:rsidRPr="00741BF4" w:rsidRDefault="00E75690" w:rsidP="000D7075">
            <w:pPr>
              <w:spacing w:after="0" w:line="240" w:lineRule="auto"/>
            </w:pPr>
            <w:r w:rsidRPr="00741BF4">
              <w:rPr>
                <w:rFonts w:ascii="Calibri" w:hAnsi="Calibri" w:cs="Calibri"/>
                <w:color w:val="000000"/>
              </w:rPr>
              <w:t>-Bölgenin sağlık sektörü alanında gelişmeye açık, bakir bir alan olması,</w:t>
            </w:r>
          </w:p>
          <w:p w14:paraId="22E1E2D7" w14:textId="77777777" w:rsidR="00E75690" w:rsidRPr="00741BF4" w:rsidRDefault="00E75690" w:rsidP="000D7075">
            <w:pPr>
              <w:spacing w:after="0" w:line="240" w:lineRule="auto"/>
            </w:pPr>
            <w:r w:rsidRPr="00741BF4">
              <w:rPr>
                <w:rFonts w:ascii="Calibri" w:hAnsi="Calibri" w:cs="Calibri"/>
                <w:color w:val="000000"/>
              </w:rPr>
              <w:t>-Bölgedeki başta sağlık sektörü olmak üzere, tüm sektör ve kuruluşların Yüksekokul ile işbirliğine açık olması,</w:t>
            </w:r>
          </w:p>
          <w:p w14:paraId="4EC82341" w14:textId="77777777" w:rsidR="00E75690" w:rsidRPr="00741BF4" w:rsidRDefault="00E75690" w:rsidP="000D7075">
            <w:pPr>
              <w:spacing w:after="0" w:line="240" w:lineRule="auto"/>
            </w:pPr>
            <w:r w:rsidRPr="00741BF4">
              <w:rPr>
                <w:rFonts w:ascii="Calibri" w:hAnsi="Calibri" w:cs="Calibri"/>
                <w:color w:val="000000"/>
              </w:rPr>
              <w:t>-Bölgemizin toplumsal gelişim potansiyelinin yüksek olması</w:t>
            </w:r>
          </w:p>
        </w:tc>
        <w:tc>
          <w:tcPr>
            <w:tcW w:w="0" w:type="auto"/>
            <w:tcBorders>
              <w:top w:val="single" w:sz="8" w:space="0" w:color="83B9C2"/>
              <w:left w:val="single" w:sz="4" w:space="0" w:color="000000"/>
              <w:bottom w:val="single" w:sz="8" w:space="0" w:color="83B9C2"/>
              <w:right w:val="single" w:sz="8" w:space="0" w:color="4A66AC"/>
            </w:tcBorders>
            <w:shd w:val="clear" w:color="auto" w:fill="F2F4F6"/>
            <w:tcMar>
              <w:top w:w="0" w:type="dxa"/>
              <w:left w:w="115" w:type="dxa"/>
              <w:bottom w:w="0" w:type="dxa"/>
              <w:right w:w="115" w:type="dxa"/>
            </w:tcMar>
            <w:hideMark/>
          </w:tcPr>
          <w:p w14:paraId="6EFD4396" w14:textId="4F060E95" w:rsidR="00E75690" w:rsidRPr="00741BF4" w:rsidRDefault="00E75690" w:rsidP="000D7075">
            <w:pPr>
              <w:spacing w:after="0" w:line="240" w:lineRule="auto"/>
            </w:pPr>
            <w:r w:rsidRPr="00741BF4">
              <w:rPr>
                <w:rFonts w:ascii="Calibri" w:hAnsi="Calibri" w:cs="Calibri"/>
                <w:color w:val="000000"/>
              </w:rPr>
              <w:t>Sağlık Turizmine katkı sağlayacak projelerin</w:t>
            </w:r>
            <w:r w:rsidR="000B61AE">
              <w:rPr>
                <w:rFonts w:ascii="Calibri" w:hAnsi="Calibri" w:cs="Calibri"/>
                <w:color w:val="000000"/>
              </w:rPr>
              <w:t xml:space="preserve"> geliştirilmesi birimi bu alanda daha da güçlendirecektir.</w:t>
            </w:r>
          </w:p>
        </w:tc>
      </w:tr>
    </w:tbl>
    <w:p w14:paraId="48796A53" w14:textId="77777777" w:rsidR="00B15834" w:rsidRDefault="00B15834" w:rsidP="00E75690">
      <w:pPr>
        <w:spacing w:line="240" w:lineRule="auto"/>
        <w:rPr>
          <w:rFonts w:ascii="Calibri" w:eastAsia="Calibri" w:hAnsi="Calibri" w:cs="Calibri"/>
          <w:b/>
        </w:rPr>
      </w:pPr>
    </w:p>
    <w:sectPr w:rsidR="00B15834">
      <w:footerReference w:type="default" r:id="rId8"/>
      <w:headerReference w:type="first" r:id="rId9"/>
      <w:pgSz w:w="11906" w:h="16838"/>
      <w:pgMar w:top="1474" w:right="991" w:bottom="1474" w:left="1474" w:header="851" w:footer="851"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E574E" w14:textId="77777777" w:rsidR="00A661F1" w:rsidRDefault="00A661F1">
      <w:pPr>
        <w:spacing w:after="0" w:line="240" w:lineRule="auto"/>
      </w:pPr>
      <w:r>
        <w:separator/>
      </w:r>
    </w:p>
  </w:endnote>
  <w:endnote w:type="continuationSeparator" w:id="0">
    <w:p w14:paraId="1BBBF9AB" w14:textId="77777777" w:rsidR="00A661F1" w:rsidRDefault="00A661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Georgia">
    <w:panose1 w:val="02040502050405020303"/>
    <w:charset w:val="A2"/>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5DF1E" w14:textId="77777777" w:rsidR="00B15834"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ED09B3">
      <w:rPr>
        <w:noProof/>
        <w:color w:val="000000"/>
      </w:rPr>
      <w:t>2</w:t>
    </w:r>
    <w:r>
      <w:rPr>
        <w:color w:val="000000"/>
      </w:rPr>
      <w:fldChar w:fldCharType="end"/>
    </w:r>
  </w:p>
  <w:p w14:paraId="56AD70B7" w14:textId="77777777" w:rsidR="00B15834" w:rsidRDefault="00000000">
    <w:pPr>
      <w:pBdr>
        <w:top w:val="nil"/>
        <w:left w:val="nil"/>
        <w:bottom w:val="nil"/>
        <w:right w:val="nil"/>
        <w:between w:val="nil"/>
      </w:pBdr>
      <w:tabs>
        <w:tab w:val="center" w:pos="4680"/>
        <w:tab w:val="right" w:pos="9360"/>
      </w:tabs>
      <w:spacing w:after="0" w:line="240" w:lineRule="auto"/>
      <w:ind w:hanging="1276"/>
      <w:rPr>
        <w:color w:val="000000"/>
      </w:rPr>
    </w:pPr>
    <w:r>
      <w:rPr>
        <w:i/>
        <w:color w:val="000000"/>
        <w:sz w:val="20"/>
        <w:szCs w:val="20"/>
      </w:rPr>
      <w:t xml:space="preserve">             Toros Üniversitesi Kalite Koordinatörlüğü / Birim Geri Bildirim Raporu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58D0C" w14:textId="77777777" w:rsidR="00A661F1" w:rsidRDefault="00A661F1">
      <w:pPr>
        <w:spacing w:after="0" w:line="240" w:lineRule="auto"/>
      </w:pPr>
      <w:r>
        <w:separator/>
      </w:r>
    </w:p>
  </w:footnote>
  <w:footnote w:type="continuationSeparator" w:id="0">
    <w:p w14:paraId="46BCB449" w14:textId="77777777" w:rsidR="00A661F1" w:rsidRDefault="00A661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2EEA8" w14:textId="77777777" w:rsidR="00B15834" w:rsidRDefault="00000000">
    <w:pPr>
      <w:pBdr>
        <w:top w:val="nil"/>
        <w:left w:val="nil"/>
        <w:bottom w:val="nil"/>
        <w:right w:val="nil"/>
        <w:between w:val="nil"/>
      </w:pBdr>
      <w:tabs>
        <w:tab w:val="center" w:pos="4680"/>
        <w:tab w:val="right" w:pos="9360"/>
      </w:tabs>
      <w:spacing w:after="0" w:line="240" w:lineRule="auto"/>
      <w:jc w:val="both"/>
      <w:rPr>
        <w:color w:val="000000"/>
      </w:rPr>
    </w:pPr>
    <w:r>
      <w:rPr>
        <w:color w:val="000000"/>
      </w:rPr>
      <w:t xml:space="preserve">   </w:t>
    </w:r>
    <w:r>
      <w:rPr>
        <w:noProof/>
      </w:rPr>
      <w:drawing>
        <wp:anchor distT="0" distB="0" distL="114300" distR="114300" simplePos="0" relativeHeight="251658240" behindDoc="0" locked="0" layoutInCell="1" hidden="0" allowOverlap="1" wp14:anchorId="0058F956" wp14:editId="7062075F">
          <wp:simplePos x="0" y="0"/>
          <wp:positionH relativeFrom="column">
            <wp:posOffset>5431155</wp:posOffset>
          </wp:positionH>
          <wp:positionV relativeFrom="paragraph">
            <wp:posOffset>56321</wp:posOffset>
          </wp:positionV>
          <wp:extent cx="563880" cy="592455"/>
          <wp:effectExtent l="0" t="0" r="0" b="0"/>
          <wp:wrapSquare wrapText="bothSides" distT="0" distB="0" distL="114300" distR="11430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63880" cy="592455"/>
                  </a:xfrm>
                  <a:prstGeom prst="rect">
                    <a:avLst/>
                  </a:prstGeom>
                  <a:ln/>
                </pic:spPr>
              </pic:pic>
            </a:graphicData>
          </a:graphic>
        </wp:anchor>
      </w:drawing>
    </w:r>
  </w:p>
  <w:p w14:paraId="0B7A6712" w14:textId="77777777" w:rsidR="00B15834" w:rsidRDefault="00000000">
    <w:pPr>
      <w:pBdr>
        <w:top w:val="nil"/>
        <w:left w:val="nil"/>
        <w:bottom w:val="nil"/>
        <w:right w:val="nil"/>
        <w:between w:val="nil"/>
      </w:pBdr>
      <w:tabs>
        <w:tab w:val="center" w:pos="4680"/>
        <w:tab w:val="right" w:pos="9360"/>
      </w:tabs>
      <w:spacing w:after="0" w:line="240" w:lineRule="auto"/>
      <w:rPr>
        <w:color w:val="000000"/>
      </w:rPr>
    </w:pPr>
    <w:r>
      <w:rPr>
        <w:color w:val="000000"/>
      </w:rPr>
      <w:t>TOROS ÜNİVERSİTESİ</w:t>
    </w:r>
  </w:p>
  <w:p w14:paraId="71D0CE51" w14:textId="77777777" w:rsidR="00B15834" w:rsidRDefault="00000000">
    <w:pPr>
      <w:pBdr>
        <w:top w:val="nil"/>
        <w:left w:val="nil"/>
        <w:bottom w:val="nil"/>
        <w:right w:val="nil"/>
        <w:between w:val="nil"/>
      </w:pBdr>
      <w:tabs>
        <w:tab w:val="center" w:pos="4680"/>
        <w:tab w:val="right" w:pos="9360"/>
      </w:tabs>
      <w:spacing w:after="0" w:line="240" w:lineRule="auto"/>
      <w:rPr>
        <w:color w:val="000000"/>
      </w:rPr>
    </w:pPr>
    <w:r>
      <w:rPr>
        <w:color w:val="000000"/>
      </w:rPr>
      <w:t>KALİTE KOORDİNATÖRLÜĞÜ</w:t>
    </w:r>
    <w:r>
      <w:rPr>
        <w:color w:val="000000"/>
      </w:rPr>
      <w:tab/>
    </w:r>
    <w:r>
      <w:rPr>
        <w:color w:val="000000"/>
      </w:rPr>
      <w:tab/>
    </w:r>
    <w:r>
      <w:rPr>
        <w:color w:val="000000"/>
      </w:rPr>
      <w:tab/>
    </w:r>
    <w:r>
      <w:rPr>
        <w:color w:val="000000"/>
      </w:rPr>
      <w:tab/>
    </w:r>
    <w:r>
      <w:rPr>
        <w:color w:val="000000"/>
      </w:rPr>
      <w:tab/>
      <w:t xml:space="preserve">                                                                                         </w:t>
    </w:r>
    <w:r>
      <w:rPr>
        <w:color w:val="000000"/>
      </w:rPr>
      <w:tab/>
      <w:t xml:space="preserve">       </w:t>
    </w:r>
  </w:p>
  <w:p w14:paraId="7287DCC7" w14:textId="77777777" w:rsidR="00B15834" w:rsidRDefault="00B15834">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9B480F"/>
    <w:multiLevelType w:val="multilevel"/>
    <w:tmpl w:val="5FB88B02"/>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num w:numId="1" w16cid:durableId="122433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834"/>
    <w:rsid w:val="000770E6"/>
    <w:rsid w:val="0009381E"/>
    <w:rsid w:val="000B61AE"/>
    <w:rsid w:val="00126204"/>
    <w:rsid w:val="00194B4C"/>
    <w:rsid w:val="001A1D7D"/>
    <w:rsid w:val="0020387E"/>
    <w:rsid w:val="002B5D76"/>
    <w:rsid w:val="00325B9B"/>
    <w:rsid w:val="00394814"/>
    <w:rsid w:val="00525C82"/>
    <w:rsid w:val="00543832"/>
    <w:rsid w:val="0058307E"/>
    <w:rsid w:val="005D305B"/>
    <w:rsid w:val="005F2644"/>
    <w:rsid w:val="00650319"/>
    <w:rsid w:val="0071343D"/>
    <w:rsid w:val="00732044"/>
    <w:rsid w:val="007364D1"/>
    <w:rsid w:val="00775B8F"/>
    <w:rsid w:val="007C7A26"/>
    <w:rsid w:val="008E57DE"/>
    <w:rsid w:val="00905D04"/>
    <w:rsid w:val="00974B52"/>
    <w:rsid w:val="009962C8"/>
    <w:rsid w:val="009C2CA4"/>
    <w:rsid w:val="009D27AF"/>
    <w:rsid w:val="009E33A3"/>
    <w:rsid w:val="00A04D4A"/>
    <w:rsid w:val="00A661F1"/>
    <w:rsid w:val="00A907F0"/>
    <w:rsid w:val="00AA0D43"/>
    <w:rsid w:val="00B15834"/>
    <w:rsid w:val="00BA2D56"/>
    <w:rsid w:val="00BB1B71"/>
    <w:rsid w:val="00C20529"/>
    <w:rsid w:val="00DF43BD"/>
    <w:rsid w:val="00E64605"/>
    <w:rsid w:val="00E75690"/>
    <w:rsid w:val="00EC3ED2"/>
    <w:rsid w:val="00ED09B3"/>
    <w:rsid w:val="00ED502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CAA912"/>
  <w15:docId w15:val="{E39C87CC-F6A5-4E32-B56E-0817DDE58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B18"/>
  </w:style>
  <w:style w:type="paragraph" w:styleId="Balk1">
    <w:name w:val="heading 1"/>
    <w:basedOn w:val="Normal"/>
    <w:next w:val="Normal"/>
    <w:link w:val="Balk1Char"/>
    <w:uiPriority w:val="9"/>
    <w:qFormat/>
    <w:rsid w:val="00B363A2"/>
    <w:pPr>
      <w:keepNext/>
      <w:keepLines/>
      <w:spacing w:before="480" w:after="0"/>
      <w:outlineLvl w:val="0"/>
    </w:pPr>
    <w:rPr>
      <w:rFonts w:asciiTheme="majorHAnsi" w:eastAsiaTheme="majorEastAsia" w:hAnsiTheme="majorHAnsi" w:cstheme="majorBidi"/>
      <w:b/>
      <w:bCs/>
      <w:color w:val="374C80" w:themeColor="accent1" w:themeShade="BF"/>
      <w:sz w:val="28"/>
      <w:szCs w:val="2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link w:val="Balk3Char"/>
    <w:uiPriority w:val="9"/>
    <w:semiHidden/>
    <w:unhideWhenUsed/>
    <w:qFormat/>
    <w:rsid w:val="00B363A2"/>
    <w:pPr>
      <w:keepNext/>
      <w:keepLines/>
      <w:spacing w:before="200" w:after="0"/>
      <w:outlineLvl w:val="2"/>
    </w:pPr>
    <w:rPr>
      <w:rFonts w:asciiTheme="majorHAnsi" w:eastAsiaTheme="majorEastAsia" w:hAnsiTheme="majorHAnsi" w:cstheme="majorBidi"/>
      <w:b/>
      <w:bCs/>
    </w:rPr>
  </w:style>
  <w:style w:type="paragraph" w:styleId="Balk4">
    <w:name w:val="heading 4"/>
    <w:basedOn w:val="Normal"/>
    <w:next w:val="Normal"/>
    <w:uiPriority w:val="9"/>
    <w:semiHidden/>
    <w:unhideWhenUsed/>
    <w:qFormat/>
    <w:pPr>
      <w:keepNext/>
      <w:keepLines/>
      <w:spacing w:before="240" w:after="40"/>
      <w:outlineLvl w:val="3"/>
    </w:pPr>
    <w:rPr>
      <w:b/>
    </w:rPr>
  </w:style>
  <w:style w:type="paragraph" w:styleId="Balk5">
    <w:name w:val="heading 5"/>
    <w:basedOn w:val="Normal"/>
    <w:next w:val="Normal"/>
    <w:uiPriority w:val="9"/>
    <w:semiHidden/>
    <w:unhideWhenUsed/>
    <w:qFormat/>
    <w:pPr>
      <w:keepNext/>
      <w:keepLines/>
      <w:spacing w:before="220" w:after="40"/>
      <w:outlineLvl w:val="4"/>
    </w:pPr>
    <w:rPr>
      <w:b/>
      <w:sz w:val="22"/>
      <w:szCs w:val="22"/>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character" w:customStyle="1" w:styleId="Balk3Char">
    <w:name w:val="Başlık 3 Char"/>
    <w:basedOn w:val="VarsaylanParagrafYazTipi"/>
    <w:link w:val="Balk3"/>
    <w:uiPriority w:val="9"/>
    <w:rsid w:val="00B363A2"/>
    <w:rPr>
      <w:rFonts w:asciiTheme="majorHAnsi" w:eastAsiaTheme="majorEastAsia" w:hAnsiTheme="majorHAnsi" w:cstheme="majorBidi"/>
      <w:b/>
      <w:bCs/>
      <w:lang w:val="tr-TR"/>
    </w:rPr>
  </w:style>
  <w:style w:type="paragraph" w:styleId="T2">
    <w:name w:val="toc 2"/>
    <w:basedOn w:val="Normal"/>
    <w:next w:val="Normal"/>
    <w:autoRedefine/>
    <w:uiPriority w:val="39"/>
    <w:unhideWhenUsed/>
    <w:qFormat/>
    <w:rsid w:val="00B363A2"/>
    <w:pPr>
      <w:tabs>
        <w:tab w:val="left" w:pos="660"/>
        <w:tab w:val="right" w:leader="dot" w:pos="9350"/>
      </w:tabs>
      <w:spacing w:after="100"/>
      <w:ind w:left="720" w:hanging="720"/>
    </w:pPr>
    <w:rPr>
      <w:b/>
      <w:noProof/>
      <w:sz w:val="32"/>
      <w:szCs w:val="32"/>
    </w:rPr>
  </w:style>
  <w:style w:type="paragraph" w:styleId="T3">
    <w:name w:val="toc 3"/>
    <w:basedOn w:val="Normal"/>
    <w:next w:val="Normal"/>
    <w:autoRedefine/>
    <w:uiPriority w:val="39"/>
    <w:unhideWhenUsed/>
    <w:qFormat/>
    <w:rsid w:val="00B363A2"/>
    <w:pPr>
      <w:tabs>
        <w:tab w:val="right" w:leader="dot" w:pos="9350"/>
      </w:tabs>
      <w:spacing w:after="100"/>
      <w:ind w:left="440"/>
    </w:pPr>
    <w:rPr>
      <w:strike/>
      <w:noProof/>
      <w:color w:val="000000" w:themeColor="text1"/>
    </w:rPr>
  </w:style>
  <w:style w:type="character" w:styleId="Kpr">
    <w:name w:val="Hyperlink"/>
    <w:basedOn w:val="VarsaylanParagrafYazTipi"/>
    <w:uiPriority w:val="99"/>
    <w:unhideWhenUsed/>
    <w:rsid w:val="00B363A2"/>
    <w:rPr>
      <w:color w:val="9454C3" w:themeColor="hyperlink"/>
      <w:u w:val="single"/>
    </w:rPr>
  </w:style>
  <w:style w:type="paragraph" w:styleId="stBilgi">
    <w:name w:val="header"/>
    <w:basedOn w:val="Normal"/>
    <w:link w:val="stBilgiChar"/>
    <w:uiPriority w:val="99"/>
    <w:unhideWhenUsed/>
    <w:rsid w:val="00B363A2"/>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B363A2"/>
    <w:rPr>
      <w:lang w:val="tr-TR"/>
    </w:rPr>
  </w:style>
  <w:style w:type="paragraph" w:styleId="AltBilgi">
    <w:name w:val="footer"/>
    <w:basedOn w:val="Normal"/>
    <w:link w:val="AltBilgiChar"/>
    <w:uiPriority w:val="99"/>
    <w:unhideWhenUsed/>
    <w:rsid w:val="00B363A2"/>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B363A2"/>
    <w:rPr>
      <w:lang w:val="tr-TR"/>
    </w:rPr>
  </w:style>
  <w:style w:type="paragraph" w:styleId="AklamaMetni">
    <w:name w:val="annotation text"/>
    <w:basedOn w:val="Normal"/>
    <w:link w:val="AklamaMetniChar"/>
    <w:uiPriority w:val="99"/>
    <w:unhideWhenUsed/>
    <w:rsid w:val="00B363A2"/>
    <w:pPr>
      <w:spacing w:line="240" w:lineRule="auto"/>
    </w:pPr>
    <w:rPr>
      <w:sz w:val="20"/>
      <w:szCs w:val="20"/>
    </w:rPr>
  </w:style>
  <w:style w:type="character" w:customStyle="1" w:styleId="AklamaMetniChar">
    <w:name w:val="Açıklama Metni Char"/>
    <w:basedOn w:val="VarsaylanParagrafYazTipi"/>
    <w:link w:val="AklamaMetni"/>
    <w:uiPriority w:val="99"/>
    <w:rsid w:val="00B363A2"/>
    <w:rPr>
      <w:sz w:val="20"/>
      <w:szCs w:val="20"/>
      <w:lang w:val="tr-TR"/>
    </w:rPr>
  </w:style>
  <w:style w:type="paragraph" w:customStyle="1" w:styleId="Default">
    <w:name w:val="Default"/>
    <w:rsid w:val="00B363A2"/>
    <w:pPr>
      <w:autoSpaceDE w:val="0"/>
      <w:autoSpaceDN w:val="0"/>
      <w:adjustRightInd w:val="0"/>
      <w:spacing w:after="0" w:line="240" w:lineRule="auto"/>
    </w:pPr>
    <w:rPr>
      <w:rFonts w:ascii="Calibri" w:hAnsi="Calibri" w:cs="Calibri"/>
      <w:color w:val="000000"/>
    </w:rPr>
  </w:style>
  <w:style w:type="paragraph" w:styleId="ListeParagraf">
    <w:name w:val="List Paragraph"/>
    <w:basedOn w:val="Normal"/>
    <w:uiPriority w:val="34"/>
    <w:qFormat/>
    <w:rsid w:val="00B363A2"/>
    <w:pPr>
      <w:ind w:left="720"/>
      <w:contextualSpacing/>
    </w:pPr>
  </w:style>
  <w:style w:type="character" w:customStyle="1" w:styleId="Balk1Char">
    <w:name w:val="Başlık 1 Char"/>
    <w:basedOn w:val="VarsaylanParagrafYazTipi"/>
    <w:link w:val="Balk1"/>
    <w:uiPriority w:val="9"/>
    <w:rsid w:val="00B363A2"/>
    <w:rPr>
      <w:rFonts w:asciiTheme="majorHAnsi" w:eastAsiaTheme="majorEastAsia" w:hAnsiTheme="majorHAnsi" w:cstheme="majorBidi"/>
      <w:b/>
      <w:bCs/>
      <w:color w:val="374C80" w:themeColor="accent1" w:themeShade="BF"/>
      <w:sz w:val="28"/>
      <w:szCs w:val="28"/>
      <w:lang w:val="tr-TR"/>
    </w:rPr>
  </w:style>
  <w:style w:type="paragraph" w:styleId="TBal">
    <w:name w:val="TOC Heading"/>
    <w:basedOn w:val="Balk1"/>
    <w:next w:val="Normal"/>
    <w:uiPriority w:val="39"/>
    <w:unhideWhenUsed/>
    <w:qFormat/>
    <w:rsid w:val="00B363A2"/>
    <w:pPr>
      <w:spacing w:before="240" w:line="259" w:lineRule="auto"/>
      <w:outlineLvl w:val="9"/>
    </w:pPr>
    <w:rPr>
      <w:b w:val="0"/>
      <w:bCs w:val="0"/>
      <w:sz w:val="32"/>
      <w:szCs w:val="32"/>
    </w:rPr>
  </w:style>
  <w:style w:type="paragraph" w:styleId="NormalWeb">
    <w:name w:val="Normal (Web)"/>
    <w:basedOn w:val="Normal"/>
    <w:uiPriority w:val="99"/>
    <w:unhideWhenUsed/>
    <w:rsid w:val="00B363A2"/>
    <w:pPr>
      <w:spacing w:after="0" w:line="240" w:lineRule="auto"/>
    </w:pPr>
    <w:rPr>
      <w:lang w:val="en-US"/>
    </w:rPr>
  </w:style>
  <w:style w:type="paragraph" w:styleId="BalonMetni">
    <w:name w:val="Balloon Text"/>
    <w:basedOn w:val="Normal"/>
    <w:link w:val="BalonMetniChar"/>
    <w:uiPriority w:val="99"/>
    <w:semiHidden/>
    <w:unhideWhenUsed/>
    <w:rsid w:val="00B363A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363A2"/>
    <w:rPr>
      <w:rFonts w:ascii="Tahoma" w:hAnsi="Tahoma" w:cs="Tahoma"/>
      <w:sz w:val="16"/>
      <w:szCs w:val="16"/>
      <w:lang w:val="tr-TR"/>
    </w:rPr>
  </w:style>
  <w:style w:type="table" w:styleId="TabloKlavuzu">
    <w:name w:val="Table Grid"/>
    <w:basedOn w:val="NormalTablo"/>
    <w:uiPriority w:val="59"/>
    <w:rsid w:val="005B06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rtaGlgeleme2-Vurgu1">
    <w:name w:val="Medium Shading 2 Accent 1"/>
    <w:basedOn w:val="NormalTablo"/>
    <w:uiPriority w:val="64"/>
    <w:rsid w:val="00B81E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A66A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A66AC" w:themeFill="accent1"/>
      </w:tcPr>
    </w:tblStylePr>
    <w:tblStylePr w:type="lastCol">
      <w:rPr>
        <w:b/>
        <w:bCs/>
        <w:color w:val="FFFFFF" w:themeColor="background1"/>
      </w:rPr>
      <w:tblPr/>
      <w:tcPr>
        <w:tcBorders>
          <w:left w:val="nil"/>
          <w:right w:val="nil"/>
          <w:insideH w:val="nil"/>
          <w:insideV w:val="nil"/>
        </w:tcBorders>
        <w:shd w:val="clear" w:color="auto" w:fill="4A66A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nkliListe-Vurgu4">
    <w:name w:val="Colorful List Accent 4"/>
    <w:basedOn w:val="NormalTablo"/>
    <w:uiPriority w:val="72"/>
    <w:rsid w:val="00B81EC8"/>
    <w:pPr>
      <w:spacing w:after="0" w:line="240" w:lineRule="auto"/>
    </w:pPr>
    <w:rPr>
      <w:color w:val="000000" w:themeColor="text1"/>
    </w:rPr>
    <w:tblPr>
      <w:tblStyleRowBandSize w:val="1"/>
      <w:tblStyleColBandSize w:val="1"/>
    </w:tblPr>
    <w:tcPr>
      <w:shd w:val="clear" w:color="auto" w:fill="F2F3F6" w:themeFill="accent4" w:themeFillTint="19"/>
    </w:tcPr>
    <w:tblStylePr w:type="firstRow">
      <w:rPr>
        <w:b/>
        <w:bCs/>
        <w:color w:val="FFFFFF" w:themeColor="background1"/>
      </w:rPr>
      <w:tblPr/>
      <w:tcPr>
        <w:tcBorders>
          <w:bottom w:val="single" w:sz="12" w:space="0" w:color="FFFFFF" w:themeColor="background1"/>
        </w:tcBorders>
        <w:shd w:val="clear" w:color="auto" w:fill="2065AA" w:themeFill="accent3" w:themeFillShade="CC"/>
      </w:tcPr>
    </w:tblStylePr>
    <w:tblStylePr w:type="lastRow">
      <w:rPr>
        <w:b/>
        <w:bCs/>
        <w:color w:val="2065A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3E9" w:themeFill="accent4" w:themeFillTint="3F"/>
      </w:tcPr>
    </w:tblStylePr>
    <w:tblStylePr w:type="band1Horz">
      <w:tblPr/>
      <w:tcPr>
        <w:shd w:val="clear" w:color="auto" w:fill="E5E8ED" w:themeFill="accent4" w:themeFillTint="33"/>
      </w:tcPr>
    </w:tblStylePr>
  </w:style>
  <w:style w:type="table" w:styleId="OrtaGlgeleme2">
    <w:name w:val="Medium Shading 2"/>
    <w:basedOn w:val="NormalTablo"/>
    <w:uiPriority w:val="64"/>
    <w:rsid w:val="00B81E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B81E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97FD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97FD5" w:themeFill="accent3"/>
      </w:tcPr>
    </w:tblStylePr>
    <w:tblStylePr w:type="lastCol">
      <w:rPr>
        <w:b/>
        <w:bCs/>
        <w:color w:val="FFFFFF" w:themeColor="background1"/>
      </w:rPr>
      <w:tblPr/>
      <w:tcPr>
        <w:tcBorders>
          <w:left w:val="nil"/>
          <w:right w:val="nil"/>
          <w:insideH w:val="nil"/>
          <w:insideV w:val="nil"/>
        </w:tcBorders>
        <w:shd w:val="clear" w:color="auto" w:fill="297FD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B81E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F8FA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F8FA9" w:themeFill="accent4"/>
      </w:tcPr>
    </w:tblStylePr>
    <w:tblStylePr w:type="lastCol">
      <w:rPr>
        <w:b/>
        <w:bCs/>
        <w:color w:val="FFFFFF" w:themeColor="background1"/>
      </w:rPr>
      <w:tblPr/>
      <w:tcPr>
        <w:tcBorders>
          <w:left w:val="nil"/>
          <w:right w:val="nil"/>
          <w:insideH w:val="nil"/>
          <w:insideV w:val="nil"/>
        </w:tcBorders>
        <w:shd w:val="clear" w:color="auto" w:fill="7F8FA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1-Vurgu5">
    <w:name w:val="Medium Shading 1 Accent 5"/>
    <w:basedOn w:val="NormalTablo"/>
    <w:uiPriority w:val="63"/>
    <w:rsid w:val="00B81EC8"/>
    <w:pPr>
      <w:spacing w:after="0" w:line="240" w:lineRule="auto"/>
    </w:pPr>
    <w:tblPr>
      <w:tblStyleRowBandSize w:val="1"/>
      <w:tblStyleColBandSize w:val="1"/>
      <w:tblBorders>
        <w:top w:val="single" w:sz="8" w:space="0" w:color="83B9C2" w:themeColor="accent5" w:themeTint="BF"/>
        <w:left w:val="single" w:sz="8" w:space="0" w:color="83B9C2" w:themeColor="accent5" w:themeTint="BF"/>
        <w:bottom w:val="single" w:sz="8" w:space="0" w:color="83B9C2" w:themeColor="accent5" w:themeTint="BF"/>
        <w:right w:val="single" w:sz="8" w:space="0" w:color="83B9C2" w:themeColor="accent5" w:themeTint="BF"/>
        <w:insideH w:val="single" w:sz="8" w:space="0" w:color="83B9C2" w:themeColor="accent5" w:themeTint="BF"/>
      </w:tblBorders>
    </w:tblPr>
    <w:tblStylePr w:type="firstRow">
      <w:pPr>
        <w:spacing w:before="0" w:after="0" w:line="240" w:lineRule="auto"/>
      </w:pPr>
      <w:rPr>
        <w:b/>
        <w:bCs/>
        <w:color w:val="FFFFFF" w:themeColor="background1"/>
      </w:rPr>
      <w:tblPr/>
      <w:tcPr>
        <w:tcBorders>
          <w:top w:val="single" w:sz="8" w:space="0" w:color="83B9C2" w:themeColor="accent5" w:themeTint="BF"/>
          <w:left w:val="single" w:sz="8" w:space="0" w:color="83B9C2" w:themeColor="accent5" w:themeTint="BF"/>
          <w:bottom w:val="single" w:sz="8" w:space="0" w:color="83B9C2" w:themeColor="accent5" w:themeTint="BF"/>
          <w:right w:val="single" w:sz="8" w:space="0" w:color="83B9C2" w:themeColor="accent5" w:themeTint="BF"/>
          <w:insideH w:val="nil"/>
          <w:insideV w:val="nil"/>
        </w:tcBorders>
        <w:shd w:val="clear" w:color="auto" w:fill="5AA2AE" w:themeFill="accent5"/>
      </w:tcPr>
    </w:tblStylePr>
    <w:tblStylePr w:type="lastRow">
      <w:pPr>
        <w:spacing w:before="0" w:after="0" w:line="240" w:lineRule="auto"/>
      </w:pPr>
      <w:rPr>
        <w:b/>
        <w:bCs/>
      </w:rPr>
      <w:tblPr/>
      <w:tcPr>
        <w:tcBorders>
          <w:top w:val="double" w:sz="6" w:space="0" w:color="83B9C2" w:themeColor="accent5" w:themeTint="BF"/>
          <w:left w:val="single" w:sz="8" w:space="0" w:color="83B9C2" w:themeColor="accent5" w:themeTint="BF"/>
          <w:bottom w:val="single" w:sz="8" w:space="0" w:color="83B9C2" w:themeColor="accent5" w:themeTint="BF"/>
          <w:right w:val="single" w:sz="8" w:space="0" w:color="83B9C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7EB" w:themeFill="accent5" w:themeFillTint="3F"/>
      </w:tcPr>
    </w:tblStylePr>
    <w:tblStylePr w:type="band1Horz">
      <w:tblPr/>
      <w:tcPr>
        <w:tcBorders>
          <w:insideH w:val="nil"/>
          <w:insideV w:val="nil"/>
        </w:tcBorders>
        <w:shd w:val="clear" w:color="auto" w:fill="D6E7EB" w:themeFill="accent5" w:themeFillTint="3F"/>
      </w:tcPr>
    </w:tblStylePr>
    <w:tblStylePr w:type="band2Horz">
      <w:tblPr/>
      <w:tcPr>
        <w:tcBorders>
          <w:insideH w:val="nil"/>
          <w:insideV w:val="nil"/>
        </w:tcBorders>
      </w:tcPr>
    </w:tblStylePr>
  </w:style>
  <w:style w:type="table" w:styleId="AkListe-Vurgu1">
    <w:name w:val="Light List Accent 1"/>
    <w:basedOn w:val="NormalTablo"/>
    <w:uiPriority w:val="61"/>
    <w:rsid w:val="00B81EC8"/>
    <w:pPr>
      <w:spacing w:after="0" w:line="240" w:lineRule="auto"/>
    </w:pPr>
    <w:tblPr>
      <w:tblStyleRowBandSize w:val="1"/>
      <w:tblStyleColBandSize w:val="1"/>
      <w:tblBorders>
        <w:top w:val="single" w:sz="8" w:space="0" w:color="4A66AC" w:themeColor="accent1"/>
        <w:left w:val="single" w:sz="8" w:space="0" w:color="4A66AC" w:themeColor="accent1"/>
        <w:bottom w:val="single" w:sz="8" w:space="0" w:color="4A66AC" w:themeColor="accent1"/>
        <w:right w:val="single" w:sz="8" w:space="0" w:color="4A66AC" w:themeColor="accent1"/>
      </w:tblBorders>
    </w:tblPr>
    <w:tblStylePr w:type="firstRow">
      <w:pPr>
        <w:spacing w:before="0" w:after="0" w:line="240" w:lineRule="auto"/>
      </w:pPr>
      <w:rPr>
        <w:b/>
        <w:bCs/>
        <w:color w:val="FFFFFF" w:themeColor="background1"/>
      </w:rPr>
      <w:tblPr/>
      <w:tcPr>
        <w:shd w:val="clear" w:color="auto" w:fill="4A66AC" w:themeFill="accent1"/>
      </w:tcPr>
    </w:tblStylePr>
    <w:tblStylePr w:type="lastRow">
      <w:pPr>
        <w:spacing w:before="0" w:after="0" w:line="240" w:lineRule="auto"/>
      </w:pPr>
      <w:rPr>
        <w:b/>
        <w:bCs/>
      </w:rPr>
      <w:tblPr/>
      <w:tcPr>
        <w:tcBorders>
          <w:top w:val="double" w:sz="6" w:space="0" w:color="4A66AC" w:themeColor="accent1"/>
          <w:left w:val="single" w:sz="8" w:space="0" w:color="4A66AC" w:themeColor="accent1"/>
          <w:bottom w:val="single" w:sz="8" w:space="0" w:color="4A66AC" w:themeColor="accent1"/>
          <w:right w:val="single" w:sz="8" w:space="0" w:color="4A66AC" w:themeColor="accent1"/>
        </w:tcBorders>
      </w:tcPr>
    </w:tblStylePr>
    <w:tblStylePr w:type="firstCol">
      <w:rPr>
        <w:b/>
        <w:bCs/>
      </w:rPr>
    </w:tblStylePr>
    <w:tblStylePr w:type="lastCol">
      <w:rPr>
        <w:b/>
        <w:bCs/>
      </w:rPr>
    </w:tblStylePr>
    <w:tblStylePr w:type="band1Vert">
      <w:tblPr/>
      <w:tcPr>
        <w:tcBorders>
          <w:top w:val="single" w:sz="8" w:space="0" w:color="4A66AC" w:themeColor="accent1"/>
          <w:left w:val="single" w:sz="8" w:space="0" w:color="4A66AC" w:themeColor="accent1"/>
          <w:bottom w:val="single" w:sz="8" w:space="0" w:color="4A66AC" w:themeColor="accent1"/>
          <w:right w:val="single" w:sz="8" w:space="0" w:color="4A66AC" w:themeColor="accent1"/>
        </w:tcBorders>
      </w:tcPr>
    </w:tblStylePr>
    <w:tblStylePr w:type="band1Horz">
      <w:tblPr/>
      <w:tcPr>
        <w:tcBorders>
          <w:top w:val="single" w:sz="8" w:space="0" w:color="4A66AC" w:themeColor="accent1"/>
          <w:left w:val="single" w:sz="8" w:space="0" w:color="4A66AC" w:themeColor="accent1"/>
          <w:bottom w:val="single" w:sz="8" w:space="0" w:color="4A66AC" w:themeColor="accent1"/>
          <w:right w:val="single" w:sz="8" w:space="0" w:color="4A66AC" w:themeColor="accent1"/>
        </w:tcBorders>
      </w:tcPr>
    </w:tblStylePr>
  </w:style>
  <w:style w:type="paragraph" w:styleId="GvdeMetni">
    <w:name w:val="Body Text"/>
    <w:basedOn w:val="Normal"/>
    <w:link w:val="GvdeMetniChar"/>
    <w:uiPriority w:val="1"/>
    <w:qFormat/>
    <w:rsid w:val="00407C3D"/>
    <w:pPr>
      <w:widowControl w:val="0"/>
      <w:spacing w:after="0" w:line="240" w:lineRule="auto"/>
      <w:ind w:left="118"/>
    </w:pPr>
  </w:style>
  <w:style w:type="character" w:customStyle="1" w:styleId="GvdeMetniChar">
    <w:name w:val="Gövde Metni Char"/>
    <w:basedOn w:val="VarsaylanParagrafYazTipi"/>
    <w:link w:val="GvdeMetni"/>
    <w:uiPriority w:val="1"/>
    <w:rsid w:val="00407C3D"/>
    <w:rPr>
      <w:rFonts w:eastAsia="Times New Roman"/>
      <w:szCs w:val="24"/>
      <w:lang w:val="tr-TR"/>
    </w:rPr>
  </w:style>
  <w:style w:type="character" w:styleId="AklamaBavurusu">
    <w:name w:val="annotation reference"/>
    <w:basedOn w:val="VarsaylanParagrafYazTipi"/>
    <w:uiPriority w:val="99"/>
    <w:semiHidden/>
    <w:unhideWhenUsed/>
    <w:rsid w:val="00867B4F"/>
    <w:rPr>
      <w:sz w:val="16"/>
      <w:szCs w:val="16"/>
    </w:rPr>
  </w:style>
  <w:style w:type="paragraph" w:styleId="AklamaKonusu">
    <w:name w:val="annotation subject"/>
    <w:basedOn w:val="AklamaMetni"/>
    <w:next w:val="AklamaMetni"/>
    <w:link w:val="AklamaKonusuChar"/>
    <w:uiPriority w:val="99"/>
    <w:semiHidden/>
    <w:unhideWhenUsed/>
    <w:rsid w:val="00867B4F"/>
    <w:rPr>
      <w:b/>
      <w:bCs/>
    </w:rPr>
  </w:style>
  <w:style w:type="character" w:customStyle="1" w:styleId="AklamaKonusuChar">
    <w:name w:val="Açıklama Konusu Char"/>
    <w:basedOn w:val="AklamaMetniChar"/>
    <w:link w:val="AklamaKonusu"/>
    <w:uiPriority w:val="99"/>
    <w:semiHidden/>
    <w:rsid w:val="00867B4F"/>
    <w:rPr>
      <w:b/>
      <w:bCs/>
      <w:sz w:val="20"/>
      <w:szCs w:val="20"/>
      <w:lang w:val="tr-TR"/>
    </w:rPr>
  </w:style>
  <w:style w:type="paragraph" w:styleId="Dzeltme">
    <w:name w:val="Revision"/>
    <w:hidden/>
    <w:uiPriority w:val="99"/>
    <w:semiHidden/>
    <w:rsid w:val="00E15E1F"/>
    <w:pPr>
      <w:spacing w:after="0" w:line="240" w:lineRule="auto"/>
    </w:p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rPr>
    <w:tblPr>
      <w:tblStyleRowBandSize w:val="1"/>
      <w:tblStyleColBandSize w:val="1"/>
      <w:tblCellMar>
        <w:left w:w="115" w:type="dxa"/>
        <w:right w:w="115" w:type="dxa"/>
      </w:tblCellMar>
    </w:tblPr>
    <w:tcPr>
      <w:shd w:val="clear" w:color="auto" w:fill="F2F4F6"/>
    </w:tcPr>
  </w:style>
  <w:style w:type="table" w:customStyle="1" w:styleId="a0">
    <w:basedOn w:val="TableNormal"/>
    <w:pPr>
      <w:spacing w:after="0" w:line="240" w:lineRule="auto"/>
    </w:pPr>
    <w:rPr>
      <w:color w:val="000000"/>
    </w:rPr>
    <w:tblPr>
      <w:tblStyleRowBandSize w:val="1"/>
      <w:tblStyleColBandSize w:val="1"/>
      <w:tblCellMar>
        <w:left w:w="115" w:type="dxa"/>
        <w:right w:w="115" w:type="dxa"/>
      </w:tblCellMar>
    </w:tblPr>
    <w:tcPr>
      <w:shd w:val="clear" w:color="auto" w:fill="F2F4F6"/>
    </w:tcPr>
  </w:style>
  <w:style w:type="table" w:customStyle="1" w:styleId="a1">
    <w:basedOn w:val="TableNormal"/>
    <w:pPr>
      <w:spacing w:after="0" w:line="240" w:lineRule="auto"/>
    </w:pPr>
    <w:rPr>
      <w:color w:val="000000"/>
    </w:rPr>
    <w:tblPr>
      <w:tblStyleRowBandSize w:val="1"/>
      <w:tblStyleColBandSize w:val="1"/>
      <w:tblCellMar>
        <w:left w:w="115" w:type="dxa"/>
        <w:right w:w="115" w:type="dxa"/>
      </w:tblCellMar>
    </w:tblPr>
    <w:tcPr>
      <w:shd w:val="clear" w:color="auto" w:fill="F2F4F6"/>
    </w:tcPr>
  </w:style>
  <w:style w:type="table" w:customStyle="1" w:styleId="a2">
    <w:basedOn w:val="TableNormal"/>
    <w:pPr>
      <w:spacing w:after="0" w:line="240" w:lineRule="auto"/>
    </w:pPr>
    <w:rPr>
      <w:color w:val="000000"/>
    </w:rPr>
    <w:tblPr>
      <w:tblStyleRowBandSize w:val="1"/>
      <w:tblStyleColBandSize w:val="1"/>
      <w:tblCellMar>
        <w:left w:w="115" w:type="dxa"/>
        <w:right w:w="115" w:type="dxa"/>
      </w:tblCellMar>
    </w:tblPr>
    <w:tcPr>
      <w:shd w:val="clear" w:color="auto" w:fill="F2F4F6"/>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Degerlendirme-Sureci-ve-Rapor-Yazimi_ABO">
  <a:themeElements>
    <a:clrScheme name="Sıcak Mavi">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15NQg9slaD/PTXyb9UQRzcvSKQ==">CgMxLjAyCGguZ2pkZ3hzMg5oLmhneWJ6bWt2ZnRtMTgAciExREcwNkxwQWZJU3ZHX1NKS1VENDhWaG91SDR3cktELUY=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6</Pages>
  <Words>1275</Words>
  <Characters>9518</Characters>
  <Application>Microsoft Office Word</Application>
  <DocSecurity>0</DocSecurity>
  <Lines>271</Lines>
  <Paragraphs>99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AYSEL DOĞAN</cp:lastModifiedBy>
  <cp:revision>15</cp:revision>
  <dcterms:created xsi:type="dcterms:W3CDTF">2020-02-18T07:49:00Z</dcterms:created>
  <dcterms:modified xsi:type="dcterms:W3CDTF">2025-05-30T06:35:00Z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4083535d-369c-4ce7-8d8a-28b6826e13fa</vt:lpwstr>
  </property>
</Properties>
</file>