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808928241"/>
        <w:docPartObj>
          <w:docPartGallery w:val="Cover Pages"/>
          <w:docPartUnique/>
        </w:docPartObj>
      </w:sdtPr>
      <w:sdtContent>
        <w:p w14:paraId="5DB534C4" w14:textId="77777777" w:rsidR="00DA6D86" w:rsidRPr="007D25A1" w:rsidRDefault="00DA6D86" w:rsidP="007D25A1">
          <w:pPr>
            <w:spacing w:after="120" w:line="276" w:lineRule="auto"/>
            <w:jc w:val="both"/>
            <w:rPr>
              <w:rFonts w:ascii="Times New Roman" w:hAnsi="Times New Roman" w:cs="Times New Roman"/>
              <w:sz w:val="24"/>
              <w:szCs w:val="24"/>
            </w:rPr>
          </w:pPr>
        </w:p>
        <w:p w14:paraId="0BB636AC" w14:textId="77777777" w:rsidR="00DA6D86" w:rsidRPr="007D25A1" w:rsidRDefault="00DA6D86"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0598E4DF" wp14:editId="5590E274">
                    <wp:simplePos x="0" y="0"/>
                    <wp:positionH relativeFrom="column">
                      <wp:posOffset>-28527</wp:posOffset>
                    </wp:positionH>
                    <wp:positionV relativeFrom="paragraph">
                      <wp:posOffset>269731</wp:posOffset>
                    </wp:positionV>
                    <wp:extent cx="6209030" cy="7850038"/>
                    <wp:effectExtent l="0" t="0" r="20320" b="17780"/>
                    <wp:wrapNone/>
                    <wp:docPr id="3" name="Yuvarlatılmış Dikdörtgen 3"/>
                    <wp:cNvGraphicFramePr/>
                    <a:graphic xmlns:a="http://schemas.openxmlformats.org/drawingml/2006/main">
                      <a:graphicData uri="http://schemas.microsoft.com/office/word/2010/wordprocessingShape">
                        <wps:wsp>
                          <wps:cNvSpPr/>
                          <wps:spPr>
                            <a:xfrm>
                              <a:off x="0" y="0"/>
                              <a:ext cx="6209030" cy="7850038"/>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764F4BA" w14:textId="726A2157" w:rsidR="00DA6D86" w:rsidRPr="00C16F76" w:rsidRDefault="00C16F76" w:rsidP="00DA6D86">
                                <w:pPr>
                                  <w:jc w:val="center"/>
                                  <w:rPr>
                                    <w:sz w:val="40"/>
                                    <w:szCs w:val="40"/>
                                  </w:rPr>
                                </w:pPr>
                                <w:r w:rsidRPr="00C16F76">
                                  <w:rPr>
                                    <w:sz w:val="40"/>
                                    <w:szCs w:val="40"/>
                                  </w:rPr>
                                  <w:t>GÜZEL SANATLAR TASARIM VE MİMARLIK FAKÜLTESİ</w:t>
                                </w:r>
                              </w:p>
                              <w:p w14:paraId="670D5850" w14:textId="77777777" w:rsidR="00DA6D86" w:rsidRDefault="00DA6D86" w:rsidP="00DA6D86">
                                <w:pPr>
                                  <w:jc w:val="center"/>
                                </w:pPr>
                              </w:p>
                              <w:p w14:paraId="0601DF9D" w14:textId="1AFB0BFB" w:rsidR="00DA6D86" w:rsidRDefault="00DA6D86" w:rsidP="00DA6D86">
                                <w:pPr>
                                  <w:jc w:val="center"/>
                                  <w:rPr>
                                    <w:sz w:val="40"/>
                                    <w:szCs w:val="40"/>
                                  </w:rPr>
                                </w:pPr>
                                <w:r w:rsidRPr="0058745B">
                                  <w:rPr>
                                    <w:sz w:val="40"/>
                                    <w:szCs w:val="40"/>
                                  </w:rPr>
                                  <w:t xml:space="preserve">BİRİM </w:t>
                                </w:r>
                                <w:r w:rsidR="002861CE">
                                  <w:rPr>
                                    <w:sz w:val="40"/>
                                    <w:szCs w:val="40"/>
                                  </w:rPr>
                                  <w:t xml:space="preserve">GERİ BİLDİRİM RAPORU </w:t>
                                </w:r>
                                <w:r w:rsidRPr="0058745B">
                                  <w:rPr>
                                    <w:sz w:val="40"/>
                                    <w:szCs w:val="40"/>
                                  </w:rPr>
                                  <w:t>[B</w:t>
                                </w:r>
                                <w:r w:rsidR="002861CE">
                                  <w:rPr>
                                    <w:sz w:val="40"/>
                                    <w:szCs w:val="40"/>
                                  </w:rPr>
                                  <w:t>GB</w:t>
                                </w:r>
                                <w:r w:rsidRPr="0058745B">
                                  <w:rPr>
                                    <w:sz w:val="40"/>
                                    <w:szCs w:val="40"/>
                                  </w:rPr>
                                  <w:t>R]</w:t>
                                </w:r>
                              </w:p>
                              <w:p w14:paraId="10EC48C1" w14:textId="77777777" w:rsidR="00DA6D86" w:rsidRDefault="00DA6D86" w:rsidP="00DA6D86">
                                <w:pPr>
                                  <w:jc w:val="center"/>
                                  <w:rPr>
                                    <w:sz w:val="40"/>
                                    <w:szCs w:val="40"/>
                                  </w:rPr>
                                </w:pPr>
                              </w:p>
                              <w:p w14:paraId="53AFC8DD" w14:textId="77777777" w:rsidR="00DA6D86" w:rsidRDefault="00DA6D86" w:rsidP="00DA6D86">
                                <w:pPr>
                                  <w:jc w:val="center"/>
                                  <w:rPr>
                                    <w:sz w:val="24"/>
                                    <w:szCs w:val="24"/>
                                  </w:rPr>
                                </w:pPr>
                                <w:r>
                                  <w:rPr>
                                    <w:sz w:val="24"/>
                                    <w:szCs w:val="24"/>
                                  </w:rPr>
                                  <w:t>İZLEME TAKIMI</w:t>
                                </w:r>
                              </w:p>
                              <w:p w14:paraId="19B99B55" w14:textId="3914D3E7" w:rsidR="00DA6D86" w:rsidRDefault="00C16F76" w:rsidP="00DA6D86">
                                <w:pPr>
                                  <w:jc w:val="center"/>
                                  <w:rPr>
                                    <w:sz w:val="24"/>
                                    <w:szCs w:val="24"/>
                                  </w:rPr>
                                </w:pPr>
                                <w:r>
                                  <w:rPr>
                                    <w:sz w:val="24"/>
                                    <w:szCs w:val="24"/>
                                  </w:rPr>
                                  <w:t xml:space="preserve">Prof. Dr. </w:t>
                                </w:r>
                                <w:r w:rsidR="006A7929">
                                  <w:rPr>
                                    <w:sz w:val="24"/>
                                    <w:szCs w:val="24"/>
                                  </w:rPr>
                                  <w:t>Köksal HAZIR</w:t>
                                </w:r>
                                <w:r w:rsidR="00DA6D86">
                                  <w:rPr>
                                    <w:sz w:val="24"/>
                                    <w:szCs w:val="24"/>
                                  </w:rPr>
                                  <w:t xml:space="preserve"> (Takım Başkanı)</w:t>
                                </w:r>
                              </w:p>
                              <w:p w14:paraId="0088C594" w14:textId="40588A32" w:rsidR="00DA6D86" w:rsidRDefault="00B730CB" w:rsidP="00DA6D86">
                                <w:pPr>
                                  <w:jc w:val="center"/>
                                  <w:rPr>
                                    <w:sz w:val="24"/>
                                    <w:szCs w:val="24"/>
                                  </w:rPr>
                                </w:pPr>
                                <w:r>
                                  <w:rPr>
                                    <w:sz w:val="24"/>
                                    <w:szCs w:val="24"/>
                                  </w:rPr>
                                  <w:t xml:space="preserve">Doç. </w:t>
                                </w:r>
                                <w:r w:rsidR="00C16F76">
                                  <w:rPr>
                                    <w:sz w:val="24"/>
                                    <w:szCs w:val="24"/>
                                  </w:rPr>
                                  <w:t>Dr</w:t>
                                </w:r>
                                <w:r>
                                  <w:rPr>
                                    <w:sz w:val="24"/>
                                    <w:szCs w:val="24"/>
                                  </w:rPr>
                                  <w:t xml:space="preserve">. </w:t>
                                </w:r>
                                <w:r w:rsidR="00C16F76">
                                  <w:rPr>
                                    <w:sz w:val="24"/>
                                    <w:szCs w:val="24"/>
                                  </w:rPr>
                                  <w:t>Üyesi Gökçe MANAVGAT</w:t>
                                </w:r>
                                <w:r w:rsidR="00DA6D86">
                                  <w:rPr>
                                    <w:sz w:val="24"/>
                                    <w:szCs w:val="24"/>
                                  </w:rPr>
                                  <w:t xml:space="preserve"> </w:t>
                                </w:r>
                                <w:r w:rsidR="00C16F76">
                                  <w:rPr>
                                    <w:sz w:val="24"/>
                                    <w:szCs w:val="24"/>
                                  </w:rPr>
                                  <w:t>(</w:t>
                                </w:r>
                                <w:r w:rsidR="007439F3">
                                  <w:rPr>
                                    <w:sz w:val="24"/>
                                    <w:szCs w:val="24"/>
                                  </w:rPr>
                                  <w:t>KGS</w:t>
                                </w:r>
                                <w:r w:rsidR="00C16F76">
                                  <w:rPr>
                                    <w:sz w:val="24"/>
                                    <w:szCs w:val="24"/>
                                  </w:rPr>
                                  <w:t>)</w:t>
                                </w:r>
                              </w:p>
                              <w:p w14:paraId="17DBAF8D" w14:textId="442F20B2" w:rsidR="00C16F76" w:rsidRDefault="00C16F76" w:rsidP="00DA6D86">
                                <w:pPr>
                                  <w:jc w:val="center"/>
                                  <w:rPr>
                                    <w:sz w:val="24"/>
                                    <w:szCs w:val="24"/>
                                  </w:rPr>
                                </w:pPr>
                                <w:r>
                                  <w:rPr>
                                    <w:sz w:val="24"/>
                                    <w:szCs w:val="24"/>
                                  </w:rPr>
                                  <w:t xml:space="preserve">Dr. </w:t>
                                </w:r>
                                <w:proofErr w:type="spellStart"/>
                                <w:r w:rsidR="00B730CB">
                                  <w:rPr>
                                    <w:sz w:val="24"/>
                                    <w:szCs w:val="24"/>
                                  </w:rPr>
                                  <w:t>Öğ</w:t>
                                </w:r>
                                <w:proofErr w:type="spellEnd"/>
                                <w:r w:rsidR="00B730CB">
                                  <w:rPr>
                                    <w:sz w:val="24"/>
                                    <w:szCs w:val="24"/>
                                  </w:rPr>
                                  <w:t xml:space="preserve">. Ü. </w:t>
                                </w:r>
                                <w:r>
                                  <w:rPr>
                                    <w:sz w:val="24"/>
                                    <w:szCs w:val="24"/>
                                  </w:rPr>
                                  <w:t>Özgür Uğur ARIKAN (Akademik Değerlendirici)</w:t>
                                </w:r>
                              </w:p>
                              <w:p w14:paraId="5D943B32" w14:textId="4E493410" w:rsidR="00C16F76" w:rsidRDefault="002916FB" w:rsidP="00DA6D86">
                                <w:pPr>
                                  <w:jc w:val="center"/>
                                  <w:rPr>
                                    <w:sz w:val="24"/>
                                    <w:szCs w:val="24"/>
                                  </w:rPr>
                                </w:pPr>
                                <w:r>
                                  <w:rPr>
                                    <w:sz w:val="24"/>
                                    <w:szCs w:val="24"/>
                                  </w:rPr>
                                  <w:t>Öğr. Gör. Akın ABA (Akademik Değerlendirici)</w:t>
                                </w:r>
                              </w:p>
                              <w:p w14:paraId="695F1E41" w14:textId="31EF81FE" w:rsidR="002916FB" w:rsidRDefault="006A7929" w:rsidP="00DA6D86">
                                <w:pPr>
                                  <w:jc w:val="center"/>
                                  <w:rPr>
                                    <w:sz w:val="24"/>
                                    <w:szCs w:val="24"/>
                                  </w:rPr>
                                </w:pPr>
                                <w:r>
                                  <w:rPr>
                                    <w:sz w:val="24"/>
                                    <w:szCs w:val="24"/>
                                  </w:rPr>
                                  <w:t xml:space="preserve">Pınar </w:t>
                                </w:r>
                                <w:r w:rsidR="0068170B">
                                  <w:rPr>
                                    <w:sz w:val="24"/>
                                    <w:szCs w:val="24"/>
                                  </w:rPr>
                                  <w:t>FIRAT YENER</w:t>
                                </w:r>
                                <w:r>
                                  <w:rPr>
                                    <w:sz w:val="24"/>
                                    <w:szCs w:val="24"/>
                                  </w:rPr>
                                  <w:t xml:space="preserve"> </w:t>
                                </w:r>
                                <w:r w:rsidR="002916FB">
                                  <w:rPr>
                                    <w:sz w:val="24"/>
                                    <w:szCs w:val="24"/>
                                  </w:rPr>
                                  <w:t>(İdari Değerlendirici)</w:t>
                                </w:r>
                              </w:p>
                              <w:p w14:paraId="3C0893AA" w14:textId="23320424" w:rsidR="002861CE" w:rsidRDefault="002861CE" w:rsidP="00DA6D86">
                                <w:pPr>
                                  <w:jc w:val="center"/>
                                  <w:rPr>
                                    <w:sz w:val="24"/>
                                    <w:szCs w:val="24"/>
                                  </w:rPr>
                                </w:pPr>
                                <w:r>
                                  <w:rPr>
                                    <w:sz w:val="24"/>
                                    <w:szCs w:val="24"/>
                                  </w:rPr>
                                  <w:t>Nehir ARANMAZ (Öğrenci)</w:t>
                                </w:r>
                              </w:p>
                              <w:p w14:paraId="1A106D00" w14:textId="77777777" w:rsidR="00DA6D86" w:rsidRDefault="00DA6D86" w:rsidP="00DA6D86">
                                <w:pPr>
                                  <w:jc w:val="center"/>
                                </w:pPr>
                              </w:p>
                              <w:p w14:paraId="03324F41" w14:textId="77777777" w:rsidR="00DA6D86" w:rsidRDefault="00DA6D86" w:rsidP="00DA6D86">
                                <w:pPr>
                                  <w:jc w:val="center"/>
                                </w:pPr>
                              </w:p>
                              <w:p w14:paraId="3C171CB6" w14:textId="3124E920" w:rsidR="00DA6D86" w:rsidRDefault="006A7929" w:rsidP="00DA6D86">
                                <w:pPr>
                                  <w:jc w:val="center"/>
                                </w:pPr>
                                <w:r>
                                  <w:t>16</w:t>
                                </w:r>
                                <w:r w:rsidR="00DA6D86">
                                  <w:t>/</w:t>
                                </w:r>
                                <w:r>
                                  <w:t>05</w:t>
                                </w:r>
                                <w:r w:rsidR="00DA6D86">
                                  <w:t>/202</w:t>
                                </w: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98E4DF" id="Yuvarlatılmış Dikdörtgen 3" o:spid="_x0000_s1026" style="position:absolute;left:0;text-align:left;margin-left:-2.25pt;margin-top:21.25pt;width:488.9pt;height:61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" fillcolor="white [3201]" strokecolor="#37a76f [3206]" strokeweight="1pt">
                    <v:stroke joinstyle="miter"/>
                    <v:textbox>
                      <w:txbxContent>
                        <w:p w14:paraId="2764F4BA" w14:textId="726A2157" w:rsidR="00DA6D86" w:rsidRPr="00C16F76" w:rsidRDefault="00C16F76" w:rsidP="00DA6D86">
                          <w:pPr>
                            <w:jc w:val="center"/>
                            <w:rPr>
                              <w:sz w:val="40"/>
                              <w:szCs w:val="40"/>
                            </w:rPr>
                          </w:pPr>
                          <w:r w:rsidRPr="00C16F76">
                            <w:rPr>
                              <w:sz w:val="40"/>
                              <w:szCs w:val="40"/>
                            </w:rPr>
                            <w:t>GÜZEL SANATLAR TASARIM VE MİMARLIK FAKÜLTESİ</w:t>
                          </w:r>
                        </w:p>
                        <w:p w14:paraId="670D5850" w14:textId="77777777" w:rsidR="00DA6D86" w:rsidRDefault="00DA6D86" w:rsidP="00DA6D86">
                          <w:pPr>
                            <w:jc w:val="center"/>
                          </w:pPr>
                        </w:p>
                        <w:p w14:paraId="0601DF9D" w14:textId="1AFB0BFB" w:rsidR="00DA6D86" w:rsidRDefault="00DA6D86" w:rsidP="00DA6D86">
                          <w:pPr>
                            <w:jc w:val="center"/>
                            <w:rPr>
                              <w:sz w:val="40"/>
                              <w:szCs w:val="40"/>
                            </w:rPr>
                          </w:pPr>
                          <w:r w:rsidRPr="0058745B">
                            <w:rPr>
                              <w:sz w:val="40"/>
                              <w:szCs w:val="40"/>
                            </w:rPr>
                            <w:t xml:space="preserve">BİRİM </w:t>
                          </w:r>
                          <w:r w:rsidR="002861CE">
                            <w:rPr>
                              <w:sz w:val="40"/>
                              <w:szCs w:val="40"/>
                            </w:rPr>
                            <w:t xml:space="preserve">GERİ BİLDİRİM RAPORU </w:t>
                          </w:r>
                          <w:r w:rsidRPr="0058745B">
                            <w:rPr>
                              <w:sz w:val="40"/>
                              <w:szCs w:val="40"/>
                            </w:rPr>
                            <w:t>[B</w:t>
                          </w:r>
                          <w:r w:rsidR="002861CE">
                            <w:rPr>
                              <w:sz w:val="40"/>
                              <w:szCs w:val="40"/>
                            </w:rPr>
                            <w:t>GB</w:t>
                          </w:r>
                          <w:r w:rsidRPr="0058745B">
                            <w:rPr>
                              <w:sz w:val="40"/>
                              <w:szCs w:val="40"/>
                            </w:rPr>
                            <w:t>R]</w:t>
                          </w:r>
                        </w:p>
                        <w:p w14:paraId="10EC48C1" w14:textId="77777777" w:rsidR="00DA6D86" w:rsidRDefault="00DA6D86" w:rsidP="00DA6D86">
                          <w:pPr>
                            <w:jc w:val="center"/>
                            <w:rPr>
                              <w:sz w:val="40"/>
                              <w:szCs w:val="40"/>
                            </w:rPr>
                          </w:pPr>
                        </w:p>
                        <w:p w14:paraId="53AFC8DD" w14:textId="77777777" w:rsidR="00DA6D86" w:rsidRDefault="00DA6D86" w:rsidP="00DA6D86">
                          <w:pPr>
                            <w:jc w:val="center"/>
                            <w:rPr>
                              <w:sz w:val="24"/>
                              <w:szCs w:val="24"/>
                            </w:rPr>
                          </w:pPr>
                          <w:r>
                            <w:rPr>
                              <w:sz w:val="24"/>
                              <w:szCs w:val="24"/>
                            </w:rPr>
                            <w:t>İZLEME TAKIMI</w:t>
                          </w:r>
                        </w:p>
                        <w:p w14:paraId="19B99B55" w14:textId="3914D3E7" w:rsidR="00DA6D86" w:rsidRDefault="00C16F76" w:rsidP="00DA6D86">
                          <w:pPr>
                            <w:jc w:val="center"/>
                            <w:rPr>
                              <w:sz w:val="24"/>
                              <w:szCs w:val="24"/>
                            </w:rPr>
                          </w:pPr>
                          <w:r>
                            <w:rPr>
                              <w:sz w:val="24"/>
                              <w:szCs w:val="24"/>
                            </w:rPr>
                            <w:t xml:space="preserve">Prof. Dr. </w:t>
                          </w:r>
                          <w:r w:rsidR="006A7929">
                            <w:rPr>
                              <w:sz w:val="24"/>
                              <w:szCs w:val="24"/>
                            </w:rPr>
                            <w:t>Köksal HAZIR</w:t>
                          </w:r>
                          <w:r w:rsidR="00DA6D86">
                            <w:rPr>
                              <w:sz w:val="24"/>
                              <w:szCs w:val="24"/>
                            </w:rPr>
                            <w:t xml:space="preserve"> (Takım Başkanı)</w:t>
                          </w:r>
                        </w:p>
                        <w:p w14:paraId="0088C594" w14:textId="40588A32" w:rsidR="00DA6D86" w:rsidRDefault="00B730CB" w:rsidP="00DA6D86">
                          <w:pPr>
                            <w:jc w:val="center"/>
                            <w:rPr>
                              <w:sz w:val="24"/>
                              <w:szCs w:val="24"/>
                            </w:rPr>
                          </w:pPr>
                          <w:r>
                            <w:rPr>
                              <w:sz w:val="24"/>
                              <w:szCs w:val="24"/>
                            </w:rPr>
                            <w:t xml:space="preserve">Doç. </w:t>
                          </w:r>
                          <w:r w:rsidR="00C16F76">
                            <w:rPr>
                              <w:sz w:val="24"/>
                              <w:szCs w:val="24"/>
                            </w:rPr>
                            <w:t>Dr</w:t>
                          </w:r>
                          <w:r>
                            <w:rPr>
                              <w:sz w:val="24"/>
                              <w:szCs w:val="24"/>
                            </w:rPr>
                            <w:t xml:space="preserve">. </w:t>
                          </w:r>
                          <w:r w:rsidR="00C16F76">
                            <w:rPr>
                              <w:sz w:val="24"/>
                              <w:szCs w:val="24"/>
                            </w:rPr>
                            <w:t>Üyesi Gökçe MANAVGAT</w:t>
                          </w:r>
                          <w:r w:rsidR="00DA6D86">
                            <w:rPr>
                              <w:sz w:val="24"/>
                              <w:szCs w:val="24"/>
                            </w:rPr>
                            <w:t xml:space="preserve"> </w:t>
                          </w:r>
                          <w:r w:rsidR="00C16F76">
                            <w:rPr>
                              <w:sz w:val="24"/>
                              <w:szCs w:val="24"/>
                            </w:rPr>
                            <w:t>(</w:t>
                          </w:r>
                          <w:r w:rsidR="007439F3">
                            <w:rPr>
                              <w:sz w:val="24"/>
                              <w:szCs w:val="24"/>
                            </w:rPr>
                            <w:t>KGS</w:t>
                          </w:r>
                          <w:r w:rsidR="00C16F76">
                            <w:rPr>
                              <w:sz w:val="24"/>
                              <w:szCs w:val="24"/>
                            </w:rPr>
                            <w:t>)</w:t>
                          </w:r>
                        </w:p>
                        <w:p w14:paraId="17DBAF8D" w14:textId="442F20B2" w:rsidR="00C16F76" w:rsidRDefault="00C16F76" w:rsidP="00DA6D86">
                          <w:pPr>
                            <w:jc w:val="center"/>
                            <w:rPr>
                              <w:sz w:val="24"/>
                              <w:szCs w:val="24"/>
                            </w:rPr>
                          </w:pPr>
                          <w:r>
                            <w:rPr>
                              <w:sz w:val="24"/>
                              <w:szCs w:val="24"/>
                            </w:rPr>
                            <w:t xml:space="preserve">Dr. </w:t>
                          </w:r>
                          <w:proofErr w:type="spellStart"/>
                          <w:r w:rsidR="00B730CB">
                            <w:rPr>
                              <w:sz w:val="24"/>
                              <w:szCs w:val="24"/>
                            </w:rPr>
                            <w:t>Öğ</w:t>
                          </w:r>
                          <w:proofErr w:type="spellEnd"/>
                          <w:r w:rsidR="00B730CB">
                            <w:rPr>
                              <w:sz w:val="24"/>
                              <w:szCs w:val="24"/>
                            </w:rPr>
                            <w:t xml:space="preserve">. Ü. </w:t>
                          </w:r>
                          <w:r>
                            <w:rPr>
                              <w:sz w:val="24"/>
                              <w:szCs w:val="24"/>
                            </w:rPr>
                            <w:t>Özgür Uğur ARIKAN (Akademik Değerlendirici)</w:t>
                          </w:r>
                        </w:p>
                        <w:p w14:paraId="5D943B32" w14:textId="4E493410" w:rsidR="00C16F76" w:rsidRDefault="002916FB" w:rsidP="00DA6D86">
                          <w:pPr>
                            <w:jc w:val="center"/>
                            <w:rPr>
                              <w:sz w:val="24"/>
                              <w:szCs w:val="24"/>
                            </w:rPr>
                          </w:pPr>
                          <w:r>
                            <w:rPr>
                              <w:sz w:val="24"/>
                              <w:szCs w:val="24"/>
                            </w:rPr>
                            <w:t>Öğr. Gör. Akın ABA (Akademik Değerlendirici)</w:t>
                          </w:r>
                        </w:p>
                        <w:p w14:paraId="695F1E41" w14:textId="31EF81FE" w:rsidR="002916FB" w:rsidRDefault="006A7929" w:rsidP="00DA6D86">
                          <w:pPr>
                            <w:jc w:val="center"/>
                            <w:rPr>
                              <w:sz w:val="24"/>
                              <w:szCs w:val="24"/>
                            </w:rPr>
                          </w:pPr>
                          <w:r>
                            <w:rPr>
                              <w:sz w:val="24"/>
                              <w:szCs w:val="24"/>
                            </w:rPr>
                            <w:t xml:space="preserve">Pınar </w:t>
                          </w:r>
                          <w:r w:rsidR="0068170B">
                            <w:rPr>
                              <w:sz w:val="24"/>
                              <w:szCs w:val="24"/>
                            </w:rPr>
                            <w:t>FIRAT YENER</w:t>
                          </w:r>
                          <w:r>
                            <w:rPr>
                              <w:sz w:val="24"/>
                              <w:szCs w:val="24"/>
                            </w:rPr>
                            <w:t xml:space="preserve"> </w:t>
                          </w:r>
                          <w:r w:rsidR="002916FB">
                            <w:rPr>
                              <w:sz w:val="24"/>
                              <w:szCs w:val="24"/>
                            </w:rPr>
                            <w:t>(İdari Değerlendirici)</w:t>
                          </w:r>
                        </w:p>
                        <w:p w14:paraId="3C0893AA" w14:textId="23320424" w:rsidR="002861CE" w:rsidRDefault="002861CE" w:rsidP="00DA6D86">
                          <w:pPr>
                            <w:jc w:val="center"/>
                            <w:rPr>
                              <w:sz w:val="24"/>
                              <w:szCs w:val="24"/>
                            </w:rPr>
                          </w:pPr>
                          <w:r>
                            <w:rPr>
                              <w:sz w:val="24"/>
                              <w:szCs w:val="24"/>
                            </w:rPr>
                            <w:t>Nehir ARANMAZ (Öğrenci)</w:t>
                          </w:r>
                        </w:p>
                        <w:p w14:paraId="1A106D00" w14:textId="77777777" w:rsidR="00DA6D86" w:rsidRDefault="00DA6D86" w:rsidP="00DA6D86">
                          <w:pPr>
                            <w:jc w:val="center"/>
                          </w:pPr>
                        </w:p>
                        <w:p w14:paraId="03324F41" w14:textId="77777777" w:rsidR="00DA6D86" w:rsidRDefault="00DA6D86" w:rsidP="00DA6D86">
                          <w:pPr>
                            <w:jc w:val="center"/>
                          </w:pPr>
                        </w:p>
                        <w:p w14:paraId="3C171CB6" w14:textId="3124E920" w:rsidR="00DA6D86" w:rsidRDefault="006A7929" w:rsidP="00DA6D86">
                          <w:pPr>
                            <w:jc w:val="center"/>
                          </w:pPr>
                          <w:r>
                            <w:t>16</w:t>
                          </w:r>
                          <w:r w:rsidR="00DA6D86">
                            <w:t>/</w:t>
                          </w:r>
                          <w:r>
                            <w:t>05</w:t>
                          </w:r>
                          <w:r w:rsidR="00DA6D86">
                            <w:t>/202</w:t>
                          </w:r>
                          <w:r>
                            <w:t>3</w:t>
                          </w:r>
                        </w:p>
                      </w:txbxContent>
                    </v:textbox>
                  </v:roundrect>
                </w:pict>
              </mc:Fallback>
            </mc:AlternateContent>
          </w:r>
        </w:p>
        <w:p w14:paraId="685C1470" w14:textId="77777777" w:rsidR="00DA6D86" w:rsidRPr="007D25A1" w:rsidRDefault="00DA6D86" w:rsidP="007D25A1">
          <w:pPr>
            <w:spacing w:after="120" w:line="276" w:lineRule="auto"/>
            <w:jc w:val="both"/>
            <w:rPr>
              <w:rFonts w:ascii="Times New Roman" w:hAnsi="Times New Roman" w:cs="Times New Roman"/>
              <w:sz w:val="24"/>
              <w:szCs w:val="24"/>
            </w:rPr>
          </w:pPr>
        </w:p>
        <w:p w14:paraId="2F88F01E" w14:textId="77777777" w:rsidR="00DA6D86" w:rsidRPr="007D25A1" w:rsidRDefault="00DA6D86" w:rsidP="007D25A1">
          <w:pPr>
            <w:spacing w:after="120" w:line="276" w:lineRule="auto"/>
            <w:jc w:val="both"/>
            <w:rPr>
              <w:rFonts w:ascii="Times New Roman" w:hAnsi="Times New Roman" w:cs="Times New Roman"/>
              <w:sz w:val="24"/>
              <w:szCs w:val="24"/>
            </w:rPr>
          </w:pPr>
        </w:p>
        <w:p w14:paraId="33708A2A" w14:textId="77777777" w:rsidR="00DA6D86" w:rsidRPr="007D25A1" w:rsidRDefault="00DA6D86"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br w:type="page"/>
          </w:r>
        </w:p>
        <w:p w14:paraId="33604E31" w14:textId="47904C93" w:rsidR="00DA6D86" w:rsidRPr="007D25A1" w:rsidRDefault="00DA6D86"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lastRenderedPageBreak/>
            <w:t xml:space="preserve">BİRİM </w:t>
          </w:r>
          <w:r w:rsidR="00600A7F" w:rsidRPr="007D25A1">
            <w:rPr>
              <w:rFonts w:ascii="Times New Roman" w:hAnsi="Times New Roman" w:cs="Times New Roman"/>
              <w:b/>
              <w:sz w:val="24"/>
              <w:szCs w:val="24"/>
            </w:rPr>
            <w:t xml:space="preserve">GERİ BİLDİRİM </w:t>
          </w:r>
          <w:r w:rsidRPr="007D25A1">
            <w:rPr>
              <w:rFonts w:ascii="Times New Roman" w:hAnsi="Times New Roman" w:cs="Times New Roman"/>
              <w:b/>
              <w:sz w:val="24"/>
              <w:szCs w:val="24"/>
            </w:rPr>
            <w:t xml:space="preserve">RAPORUNUN İÇERİĞİ </w:t>
          </w:r>
        </w:p>
        <w:p w14:paraId="10A48326" w14:textId="77777777" w:rsidR="00DA6D86" w:rsidRPr="007D25A1" w:rsidRDefault="00DA6D86"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Genel Bilgiler</w:t>
          </w:r>
        </w:p>
        <w:p w14:paraId="1247F803" w14:textId="77777777" w:rsidR="00DA6D86" w:rsidRPr="007D25A1" w:rsidRDefault="00DA6D86"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Bu bölümde Akademik birim hakkında genel bilgilere kısaca yer verilir.</w:t>
          </w:r>
        </w:p>
      </w:sdtContent>
    </w:sdt>
    <w:p w14:paraId="76CA4971" w14:textId="77777777" w:rsidR="00DA6D86" w:rsidRPr="007D25A1" w:rsidRDefault="00DA6D86" w:rsidP="007D25A1">
      <w:pPr>
        <w:pStyle w:val="ListeParagraf"/>
        <w:spacing w:after="120" w:line="276" w:lineRule="auto"/>
        <w:ind w:left="0"/>
        <w:jc w:val="both"/>
        <w:rPr>
          <w:rFonts w:ascii="Times New Roman" w:hAnsi="Times New Roman" w:cs="Times New Roman"/>
          <w:sz w:val="24"/>
          <w:szCs w:val="24"/>
        </w:rPr>
      </w:pPr>
    </w:p>
    <w:p w14:paraId="737AB5CC" w14:textId="77777777" w:rsidR="002855B3" w:rsidRPr="007D25A1" w:rsidRDefault="002855B3" w:rsidP="007D25A1">
      <w:pPr>
        <w:pStyle w:val="ListeParagraf"/>
        <w:numPr>
          <w:ilvl w:val="0"/>
          <w:numId w:val="14"/>
        </w:numPr>
        <w:spacing w:after="120" w:line="276" w:lineRule="auto"/>
        <w:ind w:left="284"/>
        <w:jc w:val="both"/>
        <w:rPr>
          <w:rFonts w:ascii="Times New Roman" w:hAnsi="Times New Roman" w:cs="Times New Roman"/>
          <w:sz w:val="24"/>
          <w:szCs w:val="24"/>
        </w:rPr>
      </w:pPr>
      <w:r w:rsidRPr="007D25A1">
        <w:rPr>
          <w:rFonts w:ascii="Times New Roman" w:hAnsi="Times New Roman" w:cs="Times New Roman"/>
          <w:b/>
          <w:bCs/>
          <w:sz w:val="24"/>
          <w:szCs w:val="24"/>
          <w:lang w:bidi="bn-IN"/>
        </w:rPr>
        <w:t>LİDERLİK, YÖNETİM VE KALİTE GÜVENCESİ SİSTEMİ</w:t>
      </w:r>
      <w:r w:rsidRPr="007D25A1">
        <w:rPr>
          <w:rFonts w:ascii="Times New Roman" w:hAnsi="Times New Roman" w:cs="Times New Roman"/>
          <w:sz w:val="24"/>
          <w:szCs w:val="24"/>
        </w:rPr>
        <w:t xml:space="preserve"> </w:t>
      </w:r>
    </w:p>
    <w:p w14:paraId="459D3CFC" w14:textId="77777777" w:rsidR="002855B3" w:rsidRPr="007D25A1" w:rsidRDefault="002855B3" w:rsidP="007D25A1">
      <w:pPr>
        <w:pStyle w:val="ListeParagraf"/>
        <w:spacing w:after="120" w:line="276" w:lineRule="auto"/>
        <w:ind w:left="284"/>
        <w:jc w:val="both"/>
        <w:rPr>
          <w:rFonts w:ascii="Times New Roman" w:hAnsi="Times New Roman" w:cs="Times New Roman"/>
          <w:sz w:val="24"/>
          <w:szCs w:val="24"/>
        </w:rPr>
      </w:pPr>
    </w:p>
    <w:p w14:paraId="3C395C59" w14:textId="77777777" w:rsidR="002855B3" w:rsidRPr="007D25A1" w:rsidRDefault="002855B3" w:rsidP="007D25A1">
      <w:pPr>
        <w:pStyle w:val="ListeParagraf"/>
        <w:spacing w:after="120" w:line="276" w:lineRule="auto"/>
        <w:ind w:left="0"/>
        <w:jc w:val="both"/>
        <w:rPr>
          <w:rFonts w:ascii="Times New Roman" w:hAnsi="Times New Roman" w:cs="Times New Roman"/>
          <w:b/>
          <w:bCs/>
          <w:sz w:val="24"/>
          <w:szCs w:val="24"/>
        </w:rPr>
      </w:pPr>
      <w:r w:rsidRPr="007D25A1">
        <w:rPr>
          <w:rFonts w:ascii="Times New Roman" w:hAnsi="Times New Roman" w:cs="Times New Roman"/>
          <w:b/>
          <w:bCs/>
          <w:sz w:val="24"/>
          <w:szCs w:val="24"/>
        </w:rPr>
        <w:t>A.1. LİDERLİK VE YÖNETİM SİSTEMİ</w:t>
      </w:r>
    </w:p>
    <w:p w14:paraId="554A8981" w14:textId="5C8CC34C" w:rsidR="000E196C" w:rsidRDefault="002855B3"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1. </w:t>
      </w:r>
      <w:r w:rsidR="000E196C">
        <w:rPr>
          <w:rFonts w:ascii="Times New Roman" w:hAnsi="Times New Roman" w:cs="Times New Roman"/>
          <w:sz w:val="24"/>
          <w:szCs w:val="24"/>
        </w:rPr>
        <w:t xml:space="preserve"> GSTMF’ de başta Sayın Dekan ve Dekan Yardımcıları olmak üzere yönetim kadrosunda ve akademik kadroda Toros Üniversitesi Kalite Sistemine olumlu bakış ve içselleştirilmiş bir yaklaşım tespit edilmiştir. Ayrıca yüksek bir pozitif enerji gözlenmiştir. Tespit edilen bazı hususlar aşağıda ifade edilmiştir.</w:t>
      </w:r>
    </w:p>
    <w:p w14:paraId="7F98A323" w14:textId="0F37AAED" w:rsidR="002855B3" w:rsidRPr="007D25A1" w:rsidRDefault="000E196C" w:rsidP="007D25A1">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855B3" w:rsidRPr="007D25A1">
        <w:rPr>
          <w:rFonts w:ascii="Times New Roman" w:hAnsi="Times New Roman" w:cs="Times New Roman"/>
          <w:sz w:val="24"/>
          <w:szCs w:val="24"/>
        </w:rPr>
        <w:t xml:space="preserve">Fakültenin </w:t>
      </w:r>
      <w:proofErr w:type="spellStart"/>
      <w:r w:rsidR="002855B3" w:rsidRPr="007D25A1">
        <w:rPr>
          <w:rFonts w:ascii="Times New Roman" w:hAnsi="Times New Roman" w:cs="Times New Roman"/>
          <w:sz w:val="24"/>
          <w:szCs w:val="24"/>
        </w:rPr>
        <w:t>BİDR’de</w:t>
      </w:r>
      <w:proofErr w:type="spellEnd"/>
      <w:r w:rsidR="002855B3" w:rsidRPr="007D25A1">
        <w:rPr>
          <w:rFonts w:ascii="Times New Roman" w:hAnsi="Times New Roman" w:cs="Times New Roman"/>
          <w:sz w:val="24"/>
          <w:szCs w:val="24"/>
        </w:rPr>
        <w:t xml:space="preserve"> yönetim ve idari yapıya ilişkin diyagram bulunmakla birlikte açıkça Dekan ve Dekan Yardımcıları, Fakülte Kurulu vb. bilgiler yer almamaktadır. Ancak web sitesinde Yönetim sekmesinde bu bilgiler yer almaktadır. </w:t>
      </w:r>
      <w:proofErr w:type="spellStart"/>
      <w:r w:rsidR="002855B3" w:rsidRPr="007D25A1">
        <w:rPr>
          <w:rFonts w:ascii="Times New Roman" w:hAnsi="Times New Roman" w:cs="Times New Roman"/>
          <w:sz w:val="24"/>
          <w:szCs w:val="24"/>
        </w:rPr>
        <w:t>BİDR’de</w:t>
      </w:r>
      <w:proofErr w:type="spellEnd"/>
      <w:r w:rsidR="002855B3" w:rsidRPr="007D25A1">
        <w:rPr>
          <w:rFonts w:ascii="Times New Roman" w:hAnsi="Times New Roman" w:cs="Times New Roman"/>
          <w:sz w:val="24"/>
          <w:szCs w:val="24"/>
        </w:rPr>
        <w:t xml:space="preserve"> daha açık ve anlaşılır verilmelidir. Fakülte web sayfasındaki “Yönetim” sekmesinde yayımlanan Fakülte Yönetim Kurulu ve Yönetim Kurulunda yer alan üyelerin hangi bölümde olduklarına dair bilgilerin verilmesi faydalı olabilir. </w:t>
      </w:r>
    </w:p>
    <w:p w14:paraId="1DB769A2" w14:textId="2335BDBE" w:rsidR="002855B3" w:rsidRPr="007D25A1" w:rsidRDefault="000E196C" w:rsidP="007D25A1">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3.</w:t>
      </w:r>
      <w:r w:rsidR="002855B3" w:rsidRPr="007D25A1">
        <w:rPr>
          <w:rFonts w:ascii="Times New Roman" w:hAnsi="Times New Roman" w:cs="Times New Roman"/>
          <w:sz w:val="24"/>
          <w:szCs w:val="24"/>
        </w:rPr>
        <w:t xml:space="preserve">  Fakültenin </w:t>
      </w:r>
      <w:r w:rsidR="002855B3" w:rsidRPr="007D25A1">
        <w:rPr>
          <w:rFonts w:ascii="Times New Roman" w:hAnsi="Times New Roman" w:cs="Times New Roman"/>
          <w:sz w:val="24"/>
          <w:szCs w:val="24"/>
          <w:lang w:bidi="bn-IN"/>
        </w:rPr>
        <w:t xml:space="preserve">idari görev dağılımları kapsayıcı olarak belirlenmiştir. İdari işlerin ve kalite sisteminin yürütülmesiyle ilgili uygulamaların ve görevlerin tanımlanmış olması güçlü bir yön olarak değerlendirilmektedir.  </w:t>
      </w:r>
    </w:p>
    <w:p w14:paraId="205C1F54" w14:textId="77777777" w:rsidR="002855B3" w:rsidRPr="007D25A1" w:rsidRDefault="002855B3" w:rsidP="007D25A1">
      <w:pPr>
        <w:pStyle w:val="ListeParagraf"/>
        <w:spacing w:after="120" w:line="276" w:lineRule="auto"/>
        <w:ind w:left="0"/>
        <w:jc w:val="both"/>
        <w:rPr>
          <w:rFonts w:ascii="Times New Roman" w:hAnsi="Times New Roman" w:cs="Times New Roman"/>
          <w:sz w:val="24"/>
          <w:szCs w:val="24"/>
        </w:rPr>
      </w:pPr>
    </w:p>
    <w:p w14:paraId="092AAB31" w14:textId="1F2D272F" w:rsidR="002855B3" w:rsidRPr="007D25A1" w:rsidRDefault="000E196C" w:rsidP="007D25A1">
      <w:pPr>
        <w:pStyle w:val="ListeParagraf"/>
        <w:spacing w:after="120" w:line="276" w:lineRule="auto"/>
        <w:ind w:left="0"/>
        <w:jc w:val="both"/>
        <w:rPr>
          <w:rFonts w:ascii="Times New Roman" w:hAnsi="Times New Roman" w:cs="Times New Roman"/>
          <w:sz w:val="24"/>
          <w:szCs w:val="24"/>
        </w:rPr>
      </w:pPr>
      <w:r>
        <w:rPr>
          <w:rFonts w:ascii="Times New Roman" w:hAnsi="Times New Roman" w:cs="Times New Roman"/>
          <w:sz w:val="24"/>
          <w:szCs w:val="24"/>
        </w:rPr>
        <w:t>4.</w:t>
      </w:r>
      <w:r w:rsidR="002855B3" w:rsidRPr="007D25A1">
        <w:rPr>
          <w:rFonts w:ascii="Times New Roman" w:hAnsi="Times New Roman" w:cs="Times New Roman"/>
          <w:sz w:val="24"/>
          <w:szCs w:val="24"/>
        </w:rPr>
        <w:t xml:space="preserve"> Kamuoyuna hesap verilebilirlik bakımından fakültedeki danışma kurulu esasları ve raporlarının düzenli olarak yayınlanması, yönetim açısından güçlü bir yön olarak değerlendirilmektedir.</w:t>
      </w:r>
    </w:p>
    <w:p w14:paraId="44F629D4" w14:textId="77777777" w:rsidR="002855B3" w:rsidRPr="007D25A1" w:rsidRDefault="002855B3" w:rsidP="007D25A1">
      <w:pPr>
        <w:pStyle w:val="ListeParagraf"/>
        <w:spacing w:after="120" w:line="276" w:lineRule="auto"/>
        <w:ind w:left="0"/>
        <w:jc w:val="both"/>
        <w:rPr>
          <w:rFonts w:ascii="Times New Roman" w:hAnsi="Times New Roman" w:cs="Times New Roman"/>
          <w:sz w:val="24"/>
          <w:szCs w:val="24"/>
        </w:rPr>
      </w:pPr>
    </w:p>
    <w:p w14:paraId="32AF783E" w14:textId="0DB61DA5" w:rsidR="002855B3" w:rsidRPr="007D25A1" w:rsidRDefault="000E196C" w:rsidP="007D25A1">
      <w:pPr>
        <w:pStyle w:val="ListeParagraf"/>
        <w:spacing w:after="120" w:line="276" w:lineRule="auto"/>
        <w:ind w:left="0"/>
        <w:jc w:val="both"/>
        <w:rPr>
          <w:rFonts w:ascii="Times New Roman" w:hAnsi="Times New Roman" w:cs="Times New Roman"/>
          <w:sz w:val="24"/>
          <w:szCs w:val="24"/>
        </w:rPr>
      </w:pPr>
      <w:r>
        <w:rPr>
          <w:rFonts w:ascii="Times New Roman" w:hAnsi="Times New Roman" w:cs="Times New Roman"/>
          <w:sz w:val="24"/>
          <w:szCs w:val="24"/>
        </w:rPr>
        <w:t>5</w:t>
      </w:r>
      <w:r w:rsidR="002855B3" w:rsidRPr="007D25A1">
        <w:rPr>
          <w:rFonts w:ascii="Times New Roman" w:hAnsi="Times New Roman" w:cs="Times New Roman"/>
          <w:sz w:val="24"/>
          <w:szCs w:val="24"/>
        </w:rPr>
        <w:t xml:space="preserve">.  İdari işlere ilişkin formlar bulunmakla birlikte öğrenciler ve öğretim üyelerine yönelik formların ayrı ayrı tanımlanmış olması faydalı olabilir. </w:t>
      </w:r>
    </w:p>
    <w:p w14:paraId="10A4AE47" w14:textId="77777777" w:rsidR="002855B3" w:rsidRPr="007D25A1" w:rsidRDefault="002855B3" w:rsidP="007D25A1">
      <w:pPr>
        <w:pStyle w:val="ListeParagraf"/>
        <w:spacing w:after="120" w:line="276" w:lineRule="auto"/>
        <w:ind w:left="0"/>
        <w:jc w:val="both"/>
        <w:rPr>
          <w:rFonts w:ascii="Times New Roman" w:hAnsi="Times New Roman" w:cs="Times New Roman"/>
          <w:b/>
          <w:bCs/>
          <w:sz w:val="24"/>
          <w:szCs w:val="24"/>
        </w:rPr>
      </w:pPr>
    </w:p>
    <w:p w14:paraId="18BEA5C6" w14:textId="77777777" w:rsidR="002855B3" w:rsidRPr="007D25A1" w:rsidRDefault="002855B3"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A.1 Liderlik ve Yönetim Sistemi Gelişmeye Açık Yanlar</w:t>
      </w:r>
      <w:r w:rsidRPr="007D25A1">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547"/>
        <w:gridCol w:w="4613"/>
        <w:gridCol w:w="3902"/>
      </w:tblGrid>
      <w:tr w:rsidR="002855B3" w:rsidRPr="007D25A1" w14:paraId="394F80B1" w14:textId="77777777" w:rsidTr="00CC4B93">
        <w:tc>
          <w:tcPr>
            <w:tcW w:w="562" w:type="dxa"/>
          </w:tcPr>
          <w:p w14:paraId="64EA5772" w14:textId="77777777" w:rsidR="002855B3" w:rsidRPr="007D25A1" w:rsidRDefault="002855B3" w:rsidP="007D25A1">
            <w:pPr>
              <w:spacing w:after="120" w:line="276" w:lineRule="auto"/>
              <w:jc w:val="both"/>
              <w:rPr>
                <w:rFonts w:ascii="Times New Roman" w:hAnsi="Times New Roman" w:cs="Times New Roman"/>
                <w:b/>
                <w:sz w:val="24"/>
                <w:szCs w:val="24"/>
              </w:rPr>
            </w:pPr>
          </w:p>
        </w:tc>
        <w:tc>
          <w:tcPr>
            <w:tcW w:w="4820" w:type="dxa"/>
          </w:tcPr>
          <w:p w14:paraId="0D29AB4D"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Gelişmeye Açık Yanlar</w:t>
            </w:r>
          </w:p>
        </w:tc>
        <w:tc>
          <w:tcPr>
            <w:tcW w:w="4049" w:type="dxa"/>
          </w:tcPr>
          <w:p w14:paraId="129D5841"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 xml:space="preserve">Öneri </w:t>
            </w:r>
          </w:p>
        </w:tc>
      </w:tr>
      <w:tr w:rsidR="002855B3" w:rsidRPr="007D25A1" w14:paraId="5BBA5CB5" w14:textId="77777777" w:rsidTr="00CC4B93">
        <w:tc>
          <w:tcPr>
            <w:tcW w:w="562" w:type="dxa"/>
          </w:tcPr>
          <w:p w14:paraId="3A08E04A"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1</w:t>
            </w:r>
          </w:p>
        </w:tc>
        <w:tc>
          <w:tcPr>
            <w:tcW w:w="4820" w:type="dxa"/>
          </w:tcPr>
          <w:p w14:paraId="0191567F" w14:textId="77777777"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 xml:space="preserve">Fakültenin </w:t>
            </w:r>
            <w:proofErr w:type="spellStart"/>
            <w:r w:rsidRPr="007D25A1">
              <w:rPr>
                <w:rFonts w:ascii="Times New Roman" w:hAnsi="Times New Roman" w:cs="Times New Roman"/>
                <w:bCs/>
                <w:sz w:val="24"/>
                <w:szCs w:val="24"/>
              </w:rPr>
              <w:t>BİDR’de</w:t>
            </w:r>
            <w:proofErr w:type="spellEnd"/>
            <w:r w:rsidRPr="007D25A1">
              <w:rPr>
                <w:rFonts w:ascii="Times New Roman" w:hAnsi="Times New Roman" w:cs="Times New Roman"/>
                <w:bCs/>
                <w:sz w:val="24"/>
                <w:szCs w:val="24"/>
              </w:rPr>
              <w:t xml:space="preserve"> yönetim ve idari yapıya ilişkin yapı diyagramı bulunmakla </w:t>
            </w:r>
            <w:proofErr w:type="gramStart"/>
            <w:r w:rsidRPr="007D25A1">
              <w:rPr>
                <w:rFonts w:ascii="Times New Roman" w:hAnsi="Times New Roman" w:cs="Times New Roman"/>
                <w:bCs/>
                <w:sz w:val="24"/>
                <w:szCs w:val="24"/>
              </w:rPr>
              <w:t>birlikte  açıkça</w:t>
            </w:r>
            <w:proofErr w:type="gramEnd"/>
            <w:r w:rsidRPr="007D25A1">
              <w:rPr>
                <w:rFonts w:ascii="Times New Roman" w:hAnsi="Times New Roman" w:cs="Times New Roman"/>
                <w:bCs/>
                <w:sz w:val="24"/>
                <w:szCs w:val="24"/>
              </w:rPr>
              <w:t xml:space="preserve"> Dekan ve Dekan Yardımcıları, Fakülte Kurulu vb. bilgiler yer almamaktadır.</w:t>
            </w:r>
          </w:p>
        </w:tc>
        <w:tc>
          <w:tcPr>
            <w:tcW w:w="4049" w:type="dxa"/>
          </w:tcPr>
          <w:p w14:paraId="3FAFF0EC" w14:textId="1A746991"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Fakülte web</w:t>
            </w:r>
            <w:r w:rsidR="0068170B">
              <w:rPr>
                <w:rFonts w:ascii="Times New Roman" w:hAnsi="Times New Roman" w:cs="Times New Roman"/>
                <w:bCs/>
                <w:sz w:val="24"/>
                <w:szCs w:val="24"/>
              </w:rPr>
              <w:t xml:space="preserve"> </w:t>
            </w:r>
            <w:r w:rsidRPr="007D25A1">
              <w:rPr>
                <w:rFonts w:ascii="Times New Roman" w:hAnsi="Times New Roman" w:cs="Times New Roman"/>
                <w:bCs/>
                <w:sz w:val="24"/>
                <w:szCs w:val="24"/>
              </w:rPr>
              <w:t>sitesinde Yönetim sekmesindeki bil</w:t>
            </w:r>
            <w:r w:rsidR="0068170B">
              <w:rPr>
                <w:rFonts w:ascii="Times New Roman" w:hAnsi="Times New Roman" w:cs="Times New Roman"/>
                <w:bCs/>
                <w:sz w:val="24"/>
                <w:szCs w:val="24"/>
              </w:rPr>
              <w:t>gi</w:t>
            </w:r>
            <w:r w:rsidRPr="007D25A1">
              <w:rPr>
                <w:rFonts w:ascii="Times New Roman" w:hAnsi="Times New Roman" w:cs="Times New Roman"/>
                <w:bCs/>
                <w:sz w:val="24"/>
                <w:szCs w:val="24"/>
              </w:rPr>
              <w:t xml:space="preserve">ler </w:t>
            </w:r>
            <w:r w:rsidR="0068170B" w:rsidRPr="007D25A1">
              <w:rPr>
                <w:rFonts w:ascii="Times New Roman" w:hAnsi="Times New Roman" w:cs="Times New Roman"/>
                <w:bCs/>
                <w:sz w:val="24"/>
                <w:szCs w:val="24"/>
              </w:rPr>
              <w:t>raporda</w:t>
            </w:r>
            <w:r w:rsidRPr="007D25A1">
              <w:rPr>
                <w:rFonts w:ascii="Times New Roman" w:hAnsi="Times New Roman" w:cs="Times New Roman"/>
                <w:bCs/>
                <w:sz w:val="24"/>
                <w:szCs w:val="24"/>
              </w:rPr>
              <w:t xml:space="preserve"> yer alabilir. </w:t>
            </w:r>
          </w:p>
        </w:tc>
      </w:tr>
      <w:tr w:rsidR="002855B3" w:rsidRPr="007D25A1" w14:paraId="3E90F53B" w14:textId="77777777" w:rsidTr="00CC4B93">
        <w:tc>
          <w:tcPr>
            <w:tcW w:w="562" w:type="dxa"/>
          </w:tcPr>
          <w:p w14:paraId="1783824B"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2</w:t>
            </w:r>
          </w:p>
        </w:tc>
        <w:tc>
          <w:tcPr>
            <w:tcW w:w="4820" w:type="dxa"/>
          </w:tcPr>
          <w:p w14:paraId="2B2A385C" w14:textId="7F028E94"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Fakültenin idari görev dağılımları kapsayıcı olarak belirlenmiştir. İdari işlerin ve kalite sisteminin yürütülmesiyle ilgili uygul</w:t>
            </w:r>
            <w:r w:rsidR="0068170B">
              <w:rPr>
                <w:rFonts w:ascii="Times New Roman" w:hAnsi="Times New Roman" w:cs="Times New Roman"/>
                <w:bCs/>
                <w:sz w:val="24"/>
                <w:szCs w:val="24"/>
              </w:rPr>
              <w:t>a</w:t>
            </w:r>
            <w:r w:rsidRPr="007D25A1">
              <w:rPr>
                <w:rFonts w:ascii="Times New Roman" w:hAnsi="Times New Roman" w:cs="Times New Roman"/>
                <w:bCs/>
                <w:sz w:val="24"/>
                <w:szCs w:val="24"/>
              </w:rPr>
              <w:t>maların ve görevlerin tanımlanmış olması güçlü bir yöndür.</w:t>
            </w:r>
          </w:p>
        </w:tc>
        <w:tc>
          <w:tcPr>
            <w:tcW w:w="4049" w:type="dxa"/>
          </w:tcPr>
          <w:p w14:paraId="0DC0F558" w14:textId="77777777" w:rsidR="002855B3" w:rsidRPr="007D25A1" w:rsidRDefault="002855B3" w:rsidP="007D25A1">
            <w:pPr>
              <w:spacing w:after="120" w:line="276" w:lineRule="auto"/>
              <w:jc w:val="both"/>
              <w:rPr>
                <w:rFonts w:ascii="Times New Roman" w:hAnsi="Times New Roman" w:cs="Times New Roman"/>
                <w:b/>
                <w:sz w:val="24"/>
                <w:szCs w:val="24"/>
              </w:rPr>
            </w:pPr>
          </w:p>
        </w:tc>
      </w:tr>
      <w:tr w:rsidR="002855B3" w:rsidRPr="007D25A1" w14:paraId="4485206C" w14:textId="77777777" w:rsidTr="00CC4B93">
        <w:tc>
          <w:tcPr>
            <w:tcW w:w="562" w:type="dxa"/>
          </w:tcPr>
          <w:p w14:paraId="5A1C9E1E"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3</w:t>
            </w:r>
          </w:p>
        </w:tc>
        <w:tc>
          <w:tcPr>
            <w:tcW w:w="4820" w:type="dxa"/>
          </w:tcPr>
          <w:p w14:paraId="16EABBE5" w14:textId="77777777"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İdari işlere ilişkin formlar bulunmakla birlikte öğrenciler ve öğretim üyelerine yönelik formların ayrı ayrı tanımlanmış olması faydalı olabilir.</w:t>
            </w:r>
          </w:p>
        </w:tc>
        <w:tc>
          <w:tcPr>
            <w:tcW w:w="4049" w:type="dxa"/>
          </w:tcPr>
          <w:p w14:paraId="4636EF3F" w14:textId="77777777" w:rsidR="002855B3" w:rsidRPr="007D25A1" w:rsidRDefault="002855B3" w:rsidP="007D25A1">
            <w:pPr>
              <w:spacing w:after="120" w:line="276" w:lineRule="auto"/>
              <w:jc w:val="both"/>
              <w:rPr>
                <w:rFonts w:ascii="Times New Roman" w:hAnsi="Times New Roman" w:cs="Times New Roman"/>
                <w:bCs/>
                <w:sz w:val="24"/>
                <w:szCs w:val="24"/>
              </w:rPr>
            </w:pPr>
            <w:proofErr w:type="gramStart"/>
            <w:r w:rsidRPr="007D25A1">
              <w:rPr>
                <w:rFonts w:ascii="Times New Roman" w:hAnsi="Times New Roman" w:cs="Times New Roman"/>
                <w:bCs/>
                <w:sz w:val="24"/>
                <w:szCs w:val="24"/>
              </w:rPr>
              <w:t>Formların  öğrencilerin</w:t>
            </w:r>
            <w:proofErr w:type="gramEnd"/>
            <w:r w:rsidRPr="007D25A1">
              <w:rPr>
                <w:rFonts w:ascii="Times New Roman" w:hAnsi="Times New Roman" w:cs="Times New Roman"/>
                <w:bCs/>
                <w:sz w:val="24"/>
                <w:szCs w:val="24"/>
              </w:rPr>
              <w:t xml:space="preserve"> ve öğretim üyelerinin kullanımları dikkate alınarak gruplandırılması iş akışlarında kolaylık sağlayabilir. </w:t>
            </w:r>
          </w:p>
        </w:tc>
      </w:tr>
    </w:tbl>
    <w:p w14:paraId="5B096788" w14:textId="77777777" w:rsidR="002855B3" w:rsidRPr="007D25A1" w:rsidRDefault="002855B3" w:rsidP="007D25A1">
      <w:pPr>
        <w:pStyle w:val="ListeParagraf"/>
        <w:spacing w:after="120" w:line="276" w:lineRule="auto"/>
        <w:ind w:left="0"/>
        <w:jc w:val="both"/>
        <w:rPr>
          <w:rFonts w:ascii="Times New Roman" w:hAnsi="Times New Roman" w:cs="Times New Roman"/>
          <w:b/>
          <w:bCs/>
          <w:sz w:val="24"/>
          <w:szCs w:val="24"/>
        </w:rPr>
      </w:pPr>
      <w:r w:rsidRPr="007D25A1">
        <w:rPr>
          <w:rFonts w:ascii="Times New Roman" w:hAnsi="Times New Roman" w:cs="Times New Roman"/>
          <w:b/>
          <w:bCs/>
          <w:sz w:val="24"/>
          <w:szCs w:val="24"/>
        </w:rPr>
        <w:t>A.2. KALİTE GÜVENCE SİSTEMİ</w:t>
      </w:r>
    </w:p>
    <w:p w14:paraId="12D5B2D6" w14:textId="35C81F1E"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1. Fakültenin, misyon ve stratejik amaçlarının gözden geçirilerek geçmiş dönemdeki eksikliklerin giderilmiş olması geri bildirimlerin izlenmesi açısından ol</w:t>
      </w:r>
      <w:r w:rsidR="00577AE1">
        <w:rPr>
          <w:rFonts w:ascii="Times New Roman" w:hAnsi="Times New Roman" w:cs="Times New Roman"/>
          <w:bCs/>
          <w:sz w:val="24"/>
          <w:szCs w:val="24"/>
        </w:rPr>
        <w:t>um</w:t>
      </w:r>
      <w:r w:rsidRPr="007D25A1">
        <w:rPr>
          <w:rFonts w:ascii="Times New Roman" w:hAnsi="Times New Roman" w:cs="Times New Roman"/>
          <w:bCs/>
          <w:sz w:val="24"/>
          <w:szCs w:val="24"/>
        </w:rPr>
        <w:t xml:space="preserve">lu olarak değerlendirilmektedir. </w:t>
      </w:r>
    </w:p>
    <w:p w14:paraId="2B3A7AD5" w14:textId="595EA062"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2. Fakültenin Kalite Kom</w:t>
      </w:r>
      <w:r w:rsidR="00577AE1">
        <w:rPr>
          <w:rFonts w:ascii="Times New Roman" w:hAnsi="Times New Roman" w:cs="Times New Roman"/>
          <w:bCs/>
          <w:sz w:val="24"/>
          <w:szCs w:val="24"/>
        </w:rPr>
        <w:t>is</w:t>
      </w:r>
      <w:r w:rsidRPr="007D25A1">
        <w:rPr>
          <w:rFonts w:ascii="Times New Roman" w:hAnsi="Times New Roman" w:cs="Times New Roman"/>
          <w:bCs/>
          <w:sz w:val="24"/>
          <w:szCs w:val="24"/>
        </w:rPr>
        <w:t>yonu ve alt çalışma grupları açıkça belirlenmiş olmakla birlikte özellikle alt çalışma gruplarının bazı alanlarda aynı kişile</w:t>
      </w:r>
      <w:r w:rsidR="00577AE1">
        <w:rPr>
          <w:rFonts w:ascii="Times New Roman" w:hAnsi="Times New Roman" w:cs="Times New Roman"/>
          <w:bCs/>
          <w:sz w:val="24"/>
          <w:szCs w:val="24"/>
        </w:rPr>
        <w:t>r</w:t>
      </w:r>
      <w:r w:rsidRPr="007D25A1">
        <w:rPr>
          <w:rFonts w:ascii="Times New Roman" w:hAnsi="Times New Roman" w:cs="Times New Roman"/>
          <w:bCs/>
          <w:sz w:val="24"/>
          <w:szCs w:val="24"/>
        </w:rPr>
        <w:t>den oluştuğu görülmektedir. Kalite süreçlerinin yaygınlaşma ve kalite faaliye</w:t>
      </w:r>
      <w:r w:rsidR="00577AE1">
        <w:rPr>
          <w:rFonts w:ascii="Times New Roman" w:hAnsi="Times New Roman" w:cs="Times New Roman"/>
          <w:bCs/>
          <w:sz w:val="24"/>
          <w:szCs w:val="24"/>
        </w:rPr>
        <w:t>t</w:t>
      </w:r>
      <w:r w:rsidRPr="007D25A1">
        <w:rPr>
          <w:rFonts w:ascii="Times New Roman" w:hAnsi="Times New Roman" w:cs="Times New Roman"/>
          <w:bCs/>
          <w:sz w:val="24"/>
          <w:szCs w:val="24"/>
        </w:rPr>
        <w:t xml:space="preserve">lerindeki </w:t>
      </w:r>
      <w:proofErr w:type="gramStart"/>
      <w:r w:rsidRPr="007D25A1">
        <w:rPr>
          <w:rFonts w:ascii="Times New Roman" w:hAnsi="Times New Roman" w:cs="Times New Roman"/>
          <w:bCs/>
          <w:sz w:val="24"/>
          <w:szCs w:val="24"/>
        </w:rPr>
        <w:t>katı</w:t>
      </w:r>
      <w:r w:rsidR="00577AE1">
        <w:rPr>
          <w:rFonts w:ascii="Times New Roman" w:hAnsi="Times New Roman" w:cs="Times New Roman"/>
          <w:bCs/>
          <w:sz w:val="24"/>
          <w:szCs w:val="24"/>
        </w:rPr>
        <w:t>lı</w:t>
      </w:r>
      <w:r w:rsidRPr="007D25A1">
        <w:rPr>
          <w:rFonts w:ascii="Times New Roman" w:hAnsi="Times New Roman" w:cs="Times New Roman"/>
          <w:bCs/>
          <w:sz w:val="24"/>
          <w:szCs w:val="24"/>
        </w:rPr>
        <w:t>mcılığının  artırılması</w:t>
      </w:r>
      <w:proofErr w:type="gramEnd"/>
      <w:r w:rsidRPr="007D25A1">
        <w:rPr>
          <w:rFonts w:ascii="Times New Roman" w:hAnsi="Times New Roman" w:cs="Times New Roman"/>
          <w:bCs/>
          <w:sz w:val="24"/>
          <w:szCs w:val="24"/>
        </w:rPr>
        <w:t xml:space="preserve"> açısından farklı kişilerin alt çalışma gruplarında yer alması yararlı olabilir.</w:t>
      </w:r>
    </w:p>
    <w:p w14:paraId="7D8714F7" w14:textId="3B1A3FC2"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 xml:space="preserve">3.  Fakültenin 2022-2026 yıllarını kapsayan </w:t>
      </w:r>
      <w:proofErr w:type="gramStart"/>
      <w:r w:rsidRPr="007D25A1">
        <w:rPr>
          <w:rFonts w:ascii="Times New Roman" w:hAnsi="Times New Roman" w:cs="Times New Roman"/>
          <w:bCs/>
          <w:sz w:val="24"/>
          <w:szCs w:val="24"/>
        </w:rPr>
        <w:t>stratejik  planı</w:t>
      </w:r>
      <w:proofErr w:type="gramEnd"/>
      <w:r w:rsidRPr="007D25A1">
        <w:rPr>
          <w:rFonts w:ascii="Times New Roman" w:hAnsi="Times New Roman" w:cs="Times New Roman"/>
          <w:bCs/>
          <w:sz w:val="24"/>
          <w:szCs w:val="24"/>
        </w:rPr>
        <w:t xml:space="preserve"> yapılmış ve web sitesinde paydaşlara duyurulmuştur. Fakültenin misyon ve vizyon ifadeleri üniversitenin misyon ve vizyonu çerçevesinde tanımlanmıştır. Stratejik plan temel politikaları belirlenerek paydaşlara duyurulmuştur. Ancak, hedeflenen politikaların gerçekleşmesi için faaliyetlerin yürü</w:t>
      </w:r>
      <w:r w:rsidR="00577AE1">
        <w:rPr>
          <w:rFonts w:ascii="Times New Roman" w:hAnsi="Times New Roman" w:cs="Times New Roman"/>
          <w:bCs/>
          <w:sz w:val="24"/>
          <w:szCs w:val="24"/>
        </w:rPr>
        <w:t>tül</w:t>
      </w:r>
      <w:r w:rsidRPr="007D25A1">
        <w:rPr>
          <w:rFonts w:ascii="Times New Roman" w:hAnsi="Times New Roman" w:cs="Times New Roman"/>
          <w:bCs/>
          <w:sz w:val="24"/>
          <w:szCs w:val="24"/>
        </w:rPr>
        <w:t xml:space="preserve">mesine ilişkin planlara </w:t>
      </w:r>
      <w:r w:rsidR="00577AE1" w:rsidRPr="007D25A1">
        <w:rPr>
          <w:rFonts w:ascii="Times New Roman" w:hAnsi="Times New Roman" w:cs="Times New Roman"/>
          <w:bCs/>
          <w:sz w:val="24"/>
          <w:szCs w:val="24"/>
        </w:rPr>
        <w:t>rastlanamamıştır</w:t>
      </w:r>
      <w:r w:rsidRPr="007D25A1">
        <w:rPr>
          <w:rFonts w:ascii="Times New Roman" w:hAnsi="Times New Roman" w:cs="Times New Roman"/>
          <w:bCs/>
          <w:sz w:val="24"/>
          <w:szCs w:val="24"/>
        </w:rPr>
        <w:t>. 2022 Stratejik Plan Değerlendirme Raporu bulunmakla birlikte gerekli bazı önlem v</w:t>
      </w:r>
      <w:r w:rsidR="00577AE1">
        <w:rPr>
          <w:rFonts w:ascii="Times New Roman" w:hAnsi="Times New Roman" w:cs="Times New Roman"/>
          <w:bCs/>
          <w:sz w:val="24"/>
          <w:szCs w:val="24"/>
        </w:rPr>
        <w:t>e</w:t>
      </w:r>
      <w:r w:rsidRPr="007D25A1">
        <w:rPr>
          <w:rFonts w:ascii="Times New Roman" w:hAnsi="Times New Roman" w:cs="Times New Roman"/>
          <w:bCs/>
          <w:sz w:val="24"/>
          <w:szCs w:val="24"/>
        </w:rPr>
        <w:t xml:space="preserve"> faaliyetler açık olarak yer almamaktadır. </w:t>
      </w:r>
    </w:p>
    <w:p w14:paraId="423C54E5" w14:textId="1744E64C"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rPr>
        <w:t xml:space="preserve">3. </w:t>
      </w:r>
      <w:r w:rsidRPr="007D25A1">
        <w:rPr>
          <w:rFonts w:ascii="Times New Roman" w:hAnsi="Times New Roman" w:cs="Times New Roman"/>
          <w:bCs/>
          <w:sz w:val="24"/>
          <w:szCs w:val="24"/>
          <w:lang w:bidi="bn-IN"/>
        </w:rPr>
        <w:t xml:space="preserve"> Kalite güvence sistemi kapsamında eğitim öğretim, araştırma ve geli</w:t>
      </w:r>
      <w:r w:rsidR="00577AE1">
        <w:rPr>
          <w:rFonts w:ascii="Times New Roman" w:hAnsi="Times New Roman" w:cs="Times New Roman"/>
          <w:bCs/>
          <w:sz w:val="24"/>
          <w:szCs w:val="24"/>
          <w:lang w:bidi="bn-IN"/>
        </w:rPr>
        <w:t>ş</w:t>
      </w:r>
      <w:r w:rsidRPr="007D25A1">
        <w:rPr>
          <w:rFonts w:ascii="Times New Roman" w:hAnsi="Times New Roman" w:cs="Times New Roman"/>
          <w:bCs/>
          <w:sz w:val="24"/>
          <w:szCs w:val="24"/>
          <w:lang w:bidi="bn-IN"/>
        </w:rPr>
        <w:t>ti</w:t>
      </w:r>
      <w:r w:rsidR="00577AE1">
        <w:rPr>
          <w:rFonts w:ascii="Times New Roman" w:hAnsi="Times New Roman" w:cs="Times New Roman"/>
          <w:bCs/>
          <w:sz w:val="24"/>
          <w:szCs w:val="24"/>
          <w:lang w:bidi="bn-IN"/>
        </w:rPr>
        <w:t>r</w:t>
      </w:r>
      <w:r w:rsidRPr="007D25A1">
        <w:rPr>
          <w:rFonts w:ascii="Times New Roman" w:hAnsi="Times New Roman" w:cs="Times New Roman"/>
          <w:bCs/>
          <w:sz w:val="24"/>
          <w:szCs w:val="24"/>
          <w:lang w:bidi="bn-IN"/>
        </w:rPr>
        <w:t xml:space="preserve">me, </w:t>
      </w:r>
      <w:proofErr w:type="spellStart"/>
      <w:r w:rsidRPr="007D25A1">
        <w:rPr>
          <w:rFonts w:ascii="Times New Roman" w:hAnsi="Times New Roman" w:cs="Times New Roman"/>
          <w:bCs/>
          <w:sz w:val="24"/>
          <w:szCs w:val="24"/>
          <w:lang w:bidi="bn-IN"/>
        </w:rPr>
        <w:t>uluslararasılaştırma</w:t>
      </w:r>
      <w:proofErr w:type="spellEnd"/>
      <w:r w:rsidRPr="007D25A1">
        <w:rPr>
          <w:rFonts w:ascii="Times New Roman" w:hAnsi="Times New Roman" w:cs="Times New Roman"/>
          <w:bCs/>
          <w:sz w:val="24"/>
          <w:szCs w:val="24"/>
          <w:lang w:bidi="bn-IN"/>
        </w:rPr>
        <w:t xml:space="preserve"> ve toplum katkı politik</w:t>
      </w:r>
      <w:r w:rsidR="00577AE1">
        <w:rPr>
          <w:rFonts w:ascii="Times New Roman" w:hAnsi="Times New Roman" w:cs="Times New Roman"/>
          <w:bCs/>
          <w:sz w:val="24"/>
          <w:szCs w:val="24"/>
          <w:lang w:bidi="bn-IN"/>
        </w:rPr>
        <w:t>a</w:t>
      </w:r>
      <w:r w:rsidRPr="007D25A1">
        <w:rPr>
          <w:rFonts w:ascii="Times New Roman" w:hAnsi="Times New Roman" w:cs="Times New Roman"/>
          <w:bCs/>
          <w:sz w:val="24"/>
          <w:szCs w:val="24"/>
          <w:lang w:bidi="bn-IN"/>
        </w:rPr>
        <w:t>ları ve performa</w:t>
      </w:r>
      <w:r w:rsidR="00577AE1">
        <w:rPr>
          <w:rFonts w:ascii="Times New Roman" w:hAnsi="Times New Roman" w:cs="Times New Roman"/>
          <w:bCs/>
          <w:sz w:val="24"/>
          <w:szCs w:val="24"/>
          <w:lang w:bidi="bn-IN"/>
        </w:rPr>
        <w:t>ns</w:t>
      </w:r>
      <w:r w:rsidRPr="007D25A1">
        <w:rPr>
          <w:rFonts w:ascii="Times New Roman" w:hAnsi="Times New Roman" w:cs="Times New Roman"/>
          <w:bCs/>
          <w:sz w:val="24"/>
          <w:szCs w:val="24"/>
          <w:lang w:bidi="bn-IN"/>
        </w:rPr>
        <w:t>lar değerlendirilirken raporda “olgunluk düzeyi” değerl</w:t>
      </w:r>
      <w:r w:rsidR="00577AE1">
        <w:rPr>
          <w:rFonts w:ascii="Times New Roman" w:hAnsi="Times New Roman" w:cs="Times New Roman"/>
          <w:bCs/>
          <w:sz w:val="24"/>
          <w:szCs w:val="24"/>
          <w:lang w:bidi="bn-IN"/>
        </w:rPr>
        <w:t>en</w:t>
      </w:r>
      <w:r w:rsidRPr="007D25A1">
        <w:rPr>
          <w:rFonts w:ascii="Times New Roman" w:hAnsi="Times New Roman" w:cs="Times New Roman"/>
          <w:bCs/>
          <w:sz w:val="24"/>
          <w:szCs w:val="24"/>
          <w:lang w:bidi="bn-IN"/>
        </w:rPr>
        <w:t>dirmesi yap</w:t>
      </w:r>
      <w:r w:rsidR="00577AE1">
        <w:rPr>
          <w:rFonts w:ascii="Times New Roman" w:hAnsi="Times New Roman" w:cs="Times New Roman"/>
          <w:bCs/>
          <w:sz w:val="24"/>
          <w:szCs w:val="24"/>
          <w:lang w:bidi="bn-IN"/>
        </w:rPr>
        <w:t>ıl</w:t>
      </w:r>
      <w:r w:rsidRPr="007D25A1">
        <w:rPr>
          <w:rFonts w:ascii="Times New Roman" w:hAnsi="Times New Roman" w:cs="Times New Roman"/>
          <w:bCs/>
          <w:sz w:val="24"/>
          <w:szCs w:val="24"/>
          <w:lang w:bidi="bn-IN"/>
        </w:rPr>
        <w:t xml:space="preserve">mıştır. BİDR kapsamında böyle bir uygulama yapılmamaktadır. </w:t>
      </w:r>
    </w:p>
    <w:p w14:paraId="1F91B720" w14:textId="2DC15670"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lang w:bidi="bn-IN"/>
        </w:rPr>
        <w:t>4. Kalite kültürünün yaygınl</w:t>
      </w:r>
      <w:r w:rsidR="00577AE1">
        <w:rPr>
          <w:rFonts w:ascii="Times New Roman" w:hAnsi="Times New Roman" w:cs="Times New Roman"/>
          <w:bCs/>
          <w:sz w:val="24"/>
          <w:szCs w:val="24"/>
          <w:lang w:bidi="bn-IN"/>
        </w:rPr>
        <w:t>aş</w:t>
      </w:r>
      <w:r w:rsidRPr="007D25A1">
        <w:rPr>
          <w:rFonts w:ascii="Times New Roman" w:hAnsi="Times New Roman" w:cs="Times New Roman"/>
          <w:bCs/>
          <w:sz w:val="24"/>
          <w:szCs w:val="24"/>
          <w:lang w:bidi="bn-IN"/>
        </w:rPr>
        <w:t>tırılması ve kalite süreçlerinin iyileştir</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lmesi için yapılan etkinlikl</w:t>
      </w:r>
      <w:r w:rsidR="00577AE1">
        <w:rPr>
          <w:rFonts w:ascii="Times New Roman" w:hAnsi="Times New Roman" w:cs="Times New Roman"/>
          <w:bCs/>
          <w:sz w:val="24"/>
          <w:szCs w:val="24"/>
          <w:lang w:bidi="bn-IN"/>
        </w:rPr>
        <w:t>erin</w:t>
      </w:r>
      <w:r w:rsidRPr="007D25A1">
        <w:rPr>
          <w:rFonts w:ascii="Times New Roman" w:hAnsi="Times New Roman" w:cs="Times New Roman"/>
          <w:bCs/>
          <w:sz w:val="24"/>
          <w:szCs w:val="24"/>
          <w:lang w:bidi="bn-IN"/>
        </w:rPr>
        <w:t xml:space="preserve"> bulunması ve sıklığı birimin güçlü yönü olarak değerlendirilmektedir. Ancak bu toplantı ve etkinliklerin raporlarına il</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şkin kanıtların ve çıktıların açıkça yer alması süreçlerin yakınd</w:t>
      </w:r>
      <w:r w:rsidR="00577AE1">
        <w:rPr>
          <w:rFonts w:ascii="Times New Roman" w:hAnsi="Times New Roman" w:cs="Times New Roman"/>
          <w:bCs/>
          <w:sz w:val="24"/>
          <w:szCs w:val="24"/>
          <w:lang w:bidi="bn-IN"/>
        </w:rPr>
        <w:t>an</w:t>
      </w:r>
      <w:r w:rsidRPr="007D25A1">
        <w:rPr>
          <w:rFonts w:ascii="Times New Roman" w:hAnsi="Times New Roman" w:cs="Times New Roman"/>
          <w:bCs/>
          <w:sz w:val="24"/>
          <w:szCs w:val="24"/>
          <w:lang w:bidi="bn-IN"/>
        </w:rPr>
        <w:t xml:space="preserve"> izlenmesi açısından faydalı olabilir. </w:t>
      </w:r>
    </w:p>
    <w:p w14:paraId="342B099D" w14:textId="3AD25150"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lang w:bidi="bn-IN"/>
        </w:rPr>
        <w:t>5. İç kalite güvence sistem</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nin değerlendir</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lmesinde paydaş katılımı ile öğrencilerin ve mezunların geri bildirimleri alınmakla birlikte bunlara ilişkin kanıtların ulaşılabilirliği sorunludur. Mezun öğrenci takibi yeterince yapılamamıştır.  Ayrıca iç kalite güvence sistemine ilişkin stratejik hedeflerin BİDR içinde açıkça yer alarak sonuçlarının değerlendir</w:t>
      </w:r>
      <w:r w:rsidR="00577AE1">
        <w:rPr>
          <w:rFonts w:ascii="Times New Roman" w:hAnsi="Times New Roman" w:cs="Times New Roman"/>
          <w:bCs/>
          <w:sz w:val="24"/>
          <w:szCs w:val="24"/>
          <w:lang w:bidi="bn-IN"/>
        </w:rPr>
        <w:t>il</w:t>
      </w:r>
      <w:r w:rsidRPr="007D25A1">
        <w:rPr>
          <w:rFonts w:ascii="Times New Roman" w:hAnsi="Times New Roman" w:cs="Times New Roman"/>
          <w:bCs/>
          <w:sz w:val="24"/>
          <w:szCs w:val="24"/>
          <w:lang w:bidi="bn-IN"/>
        </w:rPr>
        <w:t xml:space="preserve">mesinin faydalı olacağı değerlendirilmektedir.  </w:t>
      </w:r>
    </w:p>
    <w:p w14:paraId="721C8E58" w14:textId="1EAD4654"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lang w:bidi="bn-IN"/>
        </w:rPr>
        <w:t>6. Kalite güvence sisteminin bileşenlerine yönelik değerlendirm</w:t>
      </w:r>
      <w:r w:rsidR="00577AE1">
        <w:rPr>
          <w:rFonts w:ascii="Times New Roman" w:hAnsi="Times New Roman" w:cs="Times New Roman"/>
          <w:bCs/>
          <w:sz w:val="24"/>
          <w:szCs w:val="24"/>
          <w:lang w:bidi="bn-IN"/>
        </w:rPr>
        <w:t>e</w:t>
      </w:r>
      <w:r w:rsidRPr="007D25A1">
        <w:rPr>
          <w:rFonts w:ascii="Times New Roman" w:hAnsi="Times New Roman" w:cs="Times New Roman"/>
          <w:bCs/>
          <w:sz w:val="24"/>
          <w:szCs w:val="24"/>
          <w:lang w:bidi="bn-IN"/>
        </w:rPr>
        <w:t xml:space="preserve">ler yer almakla birlikte, bunların birimin </w:t>
      </w:r>
      <w:proofErr w:type="gramStart"/>
      <w:r w:rsidRPr="007D25A1">
        <w:rPr>
          <w:rFonts w:ascii="Times New Roman" w:hAnsi="Times New Roman" w:cs="Times New Roman"/>
          <w:bCs/>
          <w:sz w:val="24"/>
          <w:szCs w:val="24"/>
          <w:lang w:bidi="bn-IN"/>
        </w:rPr>
        <w:t>stratejik  planıyla</w:t>
      </w:r>
      <w:proofErr w:type="gramEnd"/>
      <w:r w:rsidRPr="007D25A1">
        <w:rPr>
          <w:rFonts w:ascii="Times New Roman" w:hAnsi="Times New Roman" w:cs="Times New Roman"/>
          <w:bCs/>
          <w:sz w:val="24"/>
          <w:szCs w:val="24"/>
          <w:lang w:bidi="bn-IN"/>
        </w:rPr>
        <w:t xml:space="preserve"> uyum ve ilişkisini ortaya koyma gelişmeye açık yöndür. </w:t>
      </w:r>
      <w:r w:rsidRPr="007D25A1">
        <w:rPr>
          <w:rFonts w:ascii="Times New Roman" w:hAnsi="Times New Roman" w:cs="Times New Roman"/>
          <w:sz w:val="24"/>
          <w:szCs w:val="24"/>
        </w:rPr>
        <w:t xml:space="preserve"> Eğitim-</w:t>
      </w:r>
      <w:proofErr w:type="gramStart"/>
      <w:r w:rsidRPr="007D25A1">
        <w:rPr>
          <w:rFonts w:ascii="Times New Roman" w:hAnsi="Times New Roman" w:cs="Times New Roman"/>
          <w:sz w:val="24"/>
          <w:szCs w:val="24"/>
        </w:rPr>
        <w:t>öğretim,  araşt</w:t>
      </w:r>
      <w:r w:rsidR="00577AE1">
        <w:rPr>
          <w:rFonts w:ascii="Times New Roman" w:hAnsi="Times New Roman" w:cs="Times New Roman"/>
          <w:sz w:val="24"/>
          <w:szCs w:val="24"/>
        </w:rPr>
        <w:t>ır</w:t>
      </w:r>
      <w:r w:rsidRPr="007D25A1">
        <w:rPr>
          <w:rFonts w:ascii="Times New Roman" w:hAnsi="Times New Roman" w:cs="Times New Roman"/>
          <w:sz w:val="24"/>
          <w:szCs w:val="24"/>
        </w:rPr>
        <w:t>ma</w:t>
      </w:r>
      <w:proofErr w:type="gramEnd"/>
      <w:r w:rsidRPr="007D25A1">
        <w:rPr>
          <w:rFonts w:ascii="Times New Roman" w:hAnsi="Times New Roman" w:cs="Times New Roman"/>
          <w:sz w:val="24"/>
          <w:szCs w:val="24"/>
        </w:rPr>
        <w:t xml:space="preserve"> ve geliştirme, </w:t>
      </w:r>
      <w:r w:rsidRPr="007D25A1">
        <w:rPr>
          <w:rFonts w:ascii="Times New Roman" w:hAnsi="Times New Roman" w:cs="Times New Roman"/>
          <w:bCs/>
          <w:sz w:val="24"/>
          <w:szCs w:val="24"/>
          <w:lang w:bidi="bn-IN"/>
        </w:rPr>
        <w:t>uluslararasılaşma politikası ve toplumsal katkı süreçleri için bel</w:t>
      </w:r>
      <w:r w:rsidR="00577AE1">
        <w:rPr>
          <w:rFonts w:ascii="Times New Roman" w:hAnsi="Times New Roman" w:cs="Times New Roman"/>
          <w:bCs/>
          <w:sz w:val="24"/>
          <w:szCs w:val="24"/>
          <w:lang w:bidi="bn-IN"/>
        </w:rPr>
        <w:t>ir</w:t>
      </w:r>
      <w:r w:rsidRPr="007D25A1">
        <w:rPr>
          <w:rFonts w:ascii="Times New Roman" w:hAnsi="Times New Roman" w:cs="Times New Roman"/>
          <w:bCs/>
          <w:sz w:val="24"/>
          <w:szCs w:val="24"/>
          <w:lang w:bidi="bn-IN"/>
        </w:rPr>
        <w:t xml:space="preserve">lenen stratejik hedeflere ulaşma durumu yada yüzdeleri kalite güvence sisteminin başlığında  genel bir değerlendirme yapılarak verilmesi uygun olabilir. </w:t>
      </w:r>
    </w:p>
    <w:p w14:paraId="4C8DBCA8" w14:textId="77777777" w:rsidR="002855B3" w:rsidRPr="007D25A1" w:rsidRDefault="002855B3"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A.1 Kalite Güvence Sistemi Gelişmeye Açık Yanlar</w:t>
      </w:r>
      <w:r w:rsidRPr="007D25A1">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544"/>
        <w:gridCol w:w="4619"/>
        <w:gridCol w:w="3899"/>
      </w:tblGrid>
      <w:tr w:rsidR="002855B3" w:rsidRPr="007D25A1" w14:paraId="5C89B47F" w14:textId="77777777" w:rsidTr="007D25A1">
        <w:tc>
          <w:tcPr>
            <w:tcW w:w="562" w:type="dxa"/>
            <w:vAlign w:val="center"/>
          </w:tcPr>
          <w:p w14:paraId="748B4814" w14:textId="77777777" w:rsidR="002855B3" w:rsidRPr="007D25A1" w:rsidRDefault="002855B3" w:rsidP="007D25A1">
            <w:pPr>
              <w:spacing w:after="120" w:line="276" w:lineRule="auto"/>
              <w:jc w:val="center"/>
              <w:rPr>
                <w:rFonts w:ascii="Times New Roman" w:hAnsi="Times New Roman" w:cs="Times New Roman"/>
                <w:b/>
                <w:sz w:val="24"/>
                <w:szCs w:val="24"/>
              </w:rPr>
            </w:pPr>
          </w:p>
        </w:tc>
        <w:tc>
          <w:tcPr>
            <w:tcW w:w="4820" w:type="dxa"/>
            <w:vAlign w:val="center"/>
          </w:tcPr>
          <w:p w14:paraId="1E59194F"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Gelişmeye Açık Yanlar</w:t>
            </w:r>
          </w:p>
        </w:tc>
        <w:tc>
          <w:tcPr>
            <w:tcW w:w="4049" w:type="dxa"/>
            <w:vAlign w:val="center"/>
          </w:tcPr>
          <w:p w14:paraId="5B2CB0DB" w14:textId="5F08C52B"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Öneri</w:t>
            </w:r>
          </w:p>
        </w:tc>
      </w:tr>
      <w:tr w:rsidR="002855B3" w:rsidRPr="007D25A1" w14:paraId="666C0B95" w14:textId="77777777" w:rsidTr="007D25A1">
        <w:tc>
          <w:tcPr>
            <w:tcW w:w="562" w:type="dxa"/>
            <w:vAlign w:val="center"/>
          </w:tcPr>
          <w:p w14:paraId="29DE5E67"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1</w:t>
            </w:r>
          </w:p>
        </w:tc>
        <w:tc>
          <w:tcPr>
            <w:tcW w:w="4820" w:type="dxa"/>
            <w:vAlign w:val="center"/>
          </w:tcPr>
          <w:p w14:paraId="52D86F55" w14:textId="77777777"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rPr>
              <w:t>Fakültenin misyon ve vizyon ifadeleri üniversitenin misyon ve vizyonu çerçevesinde tanımlanmıştır</w:t>
            </w:r>
            <w:r w:rsidRPr="007D25A1">
              <w:rPr>
                <w:rFonts w:ascii="Times New Roman" w:hAnsi="Times New Roman" w:cs="Times New Roman"/>
                <w:b/>
                <w:sz w:val="24"/>
                <w:szCs w:val="24"/>
              </w:rPr>
              <w:t xml:space="preserve">. </w:t>
            </w:r>
          </w:p>
        </w:tc>
        <w:tc>
          <w:tcPr>
            <w:tcW w:w="4049" w:type="dxa"/>
            <w:vAlign w:val="center"/>
          </w:tcPr>
          <w:p w14:paraId="5433E885" w14:textId="77777777" w:rsidR="002855B3" w:rsidRPr="007D25A1" w:rsidRDefault="002855B3" w:rsidP="007D25A1">
            <w:pPr>
              <w:spacing w:after="120" w:line="276" w:lineRule="auto"/>
              <w:jc w:val="both"/>
              <w:rPr>
                <w:rFonts w:ascii="Times New Roman" w:hAnsi="Times New Roman" w:cs="Times New Roman"/>
                <w:b/>
                <w:sz w:val="24"/>
                <w:szCs w:val="24"/>
              </w:rPr>
            </w:pPr>
          </w:p>
        </w:tc>
      </w:tr>
      <w:tr w:rsidR="002855B3" w:rsidRPr="007D25A1" w14:paraId="7DBA45D8" w14:textId="77777777" w:rsidTr="007D25A1">
        <w:tc>
          <w:tcPr>
            <w:tcW w:w="562" w:type="dxa"/>
            <w:vAlign w:val="center"/>
          </w:tcPr>
          <w:p w14:paraId="5A054817"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2</w:t>
            </w:r>
          </w:p>
        </w:tc>
        <w:tc>
          <w:tcPr>
            <w:tcW w:w="4820" w:type="dxa"/>
            <w:vAlign w:val="center"/>
          </w:tcPr>
          <w:p w14:paraId="17AB88F4" w14:textId="6E350E45"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rPr>
              <w:t>Stratejik plan temel politikaları belirlenerek paydaşlara duyurulmuştur. Ancak, hedeflenen politikaların gerçekleşmesi için faaliyetlerin yürü</w:t>
            </w:r>
            <w:r w:rsidR="00577AE1">
              <w:rPr>
                <w:rFonts w:ascii="Times New Roman" w:hAnsi="Times New Roman" w:cs="Times New Roman"/>
                <w:bCs/>
                <w:sz w:val="24"/>
                <w:szCs w:val="24"/>
              </w:rPr>
              <w:t>tü</w:t>
            </w:r>
            <w:r w:rsidRPr="007D25A1">
              <w:rPr>
                <w:rFonts w:ascii="Times New Roman" w:hAnsi="Times New Roman" w:cs="Times New Roman"/>
                <w:bCs/>
                <w:sz w:val="24"/>
                <w:szCs w:val="24"/>
              </w:rPr>
              <w:t>lmesine ilişkin planlara rast</w:t>
            </w:r>
            <w:r w:rsidR="00577AE1">
              <w:rPr>
                <w:rFonts w:ascii="Times New Roman" w:hAnsi="Times New Roman" w:cs="Times New Roman"/>
                <w:bCs/>
                <w:sz w:val="24"/>
                <w:szCs w:val="24"/>
              </w:rPr>
              <w:t>l</w:t>
            </w:r>
            <w:r w:rsidRPr="007D25A1">
              <w:rPr>
                <w:rFonts w:ascii="Times New Roman" w:hAnsi="Times New Roman" w:cs="Times New Roman"/>
                <w:bCs/>
                <w:sz w:val="24"/>
                <w:szCs w:val="24"/>
              </w:rPr>
              <w:t>anmamıştır</w:t>
            </w:r>
          </w:p>
        </w:tc>
        <w:tc>
          <w:tcPr>
            <w:tcW w:w="4049" w:type="dxa"/>
            <w:vAlign w:val="center"/>
          </w:tcPr>
          <w:p w14:paraId="2AB1B004" w14:textId="5EE2B828"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rPr>
              <w:t>Strat</w:t>
            </w:r>
            <w:r w:rsidR="00577AE1">
              <w:rPr>
                <w:rFonts w:ascii="Times New Roman" w:hAnsi="Times New Roman" w:cs="Times New Roman"/>
                <w:bCs/>
                <w:sz w:val="24"/>
                <w:szCs w:val="24"/>
              </w:rPr>
              <w:t>e</w:t>
            </w:r>
            <w:r w:rsidRPr="007D25A1">
              <w:rPr>
                <w:rFonts w:ascii="Times New Roman" w:hAnsi="Times New Roman" w:cs="Times New Roman"/>
                <w:bCs/>
                <w:sz w:val="24"/>
                <w:szCs w:val="24"/>
              </w:rPr>
              <w:t>jik Plan Değerlendirme Raporlarında hedeflere ilişkin gerekli bazı önlem v</w:t>
            </w:r>
            <w:r w:rsidR="00577AE1">
              <w:rPr>
                <w:rFonts w:ascii="Times New Roman" w:hAnsi="Times New Roman" w:cs="Times New Roman"/>
                <w:bCs/>
                <w:sz w:val="24"/>
                <w:szCs w:val="24"/>
              </w:rPr>
              <w:t>e</w:t>
            </w:r>
            <w:r w:rsidRPr="007D25A1">
              <w:rPr>
                <w:rFonts w:ascii="Times New Roman" w:hAnsi="Times New Roman" w:cs="Times New Roman"/>
                <w:bCs/>
                <w:sz w:val="24"/>
                <w:szCs w:val="24"/>
              </w:rPr>
              <w:t xml:space="preserve"> faaliyetlere yer verilebilir. </w:t>
            </w:r>
          </w:p>
        </w:tc>
      </w:tr>
      <w:tr w:rsidR="002855B3" w:rsidRPr="007D25A1" w14:paraId="7864F94C" w14:textId="77777777" w:rsidTr="007D25A1">
        <w:tc>
          <w:tcPr>
            <w:tcW w:w="562" w:type="dxa"/>
            <w:vAlign w:val="center"/>
          </w:tcPr>
          <w:p w14:paraId="6E1658BE"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3</w:t>
            </w:r>
          </w:p>
        </w:tc>
        <w:tc>
          <w:tcPr>
            <w:tcW w:w="4820" w:type="dxa"/>
            <w:vAlign w:val="center"/>
          </w:tcPr>
          <w:p w14:paraId="6A5752CD" w14:textId="665870AD"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lang w:bidi="bn-IN"/>
              </w:rPr>
              <w:t>Kalite kültürünün yaygınl</w:t>
            </w:r>
            <w:r w:rsidR="00577AE1">
              <w:rPr>
                <w:rFonts w:ascii="Times New Roman" w:hAnsi="Times New Roman" w:cs="Times New Roman"/>
                <w:bCs/>
                <w:sz w:val="24"/>
                <w:szCs w:val="24"/>
                <w:lang w:bidi="bn-IN"/>
              </w:rPr>
              <w:t>aş</w:t>
            </w:r>
            <w:r w:rsidRPr="007D25A1">
              <w:rPr>
                <w:rFonts w:ascii="Times New Roman" w:hAnsi="Times New Roman" w:cs="Times New Roman"/>
                <w:bCs/>
                <w:sz w:val="24"/>
                <w:szCs w:val="24"/>
                <w:lang w:bidi="bn-IN"/>
              </w:rPr>
              <w:t>tırılması ve kalite süreçlerinin iyileştir</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lmesi için yapılan etkinlikl</w:t>
            </w:r>
            <w:r w:rsidR="00577AE1">
              <w:rPr>
                <w:rFonts w:ascii="Times New Roman" w:hAnsi="Times New Roman" w:cs="Times New Roman"/>
                <w:bCs/>
                <w:sz w:val="24"/>
                <w:szCs w:val="24"/>
                <w:lang w:bidi="bn-IN"/>
              </w:rPr>
              <w:t>eri</w:t>
            </w:r>
            <w:r w:rsidRPr="007D25A1">
              <w:rPr>
                <w:rFonts w:ascii="Times New Roman" w:hAnsi="Times New Roman" w:cs="Times New Roman"/>
                <w:bCs/>
                <w:sz w:val="24"/>
                <w:szCs w:val="24"/>
                <w:lang w:bidi="bn-IN"/>
              </w:rPr>
              <w:t xml:space="preserve">n bulunması ancak toplantıların kanıt ve raporlarının yetersizliği </w:t>
            </w:r>
          </w:p>
        </w:tc>
        <w:tc>
          <w:tcPr>
            <w:tcW w:w="4049" w:type="dxa"/>
            <w:vAlign w:val="center"/>
          </w:tcPr>
          <w:p w14:paraId="33108453" w14:textId="0B79E8C0"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lang w:bidi="bn-IN"/>
              </w:rPr>
              <w:t>Toplantı ve etkinliklerin raporlarına ilişkin kanıtların ve çıktıların açıkça yer alması süreçlerin yakınd</w:t>
            </w:r>
            <w:r w:rsidR="00577AE1">
              <w:rPr>
                <w:rFonts w:ascii="Times New Roman" w:hAnsi="Times New Roman" w:cs="Times New Roman"/>
                <w:bCs/>
                <w:sz w:val="24"/>
                <w:szCs w:val="24"/>
                <w:lang w:bidi="bn-IN"/>
              </w:rPr>
              <w:t>an</w:t>
            </w:r>
            <w:r w:rsidRPr="007D25A1">
              <w:rPr>
                <w:rFonts w:ascii="Times New Roman" w:hAnsi="Times New Roman" w:cs="Times New Roman"/>
                <w:bCs/>
                <w:sz w:val="24"/>
                <w:szCs w:val="24"/>
                <w:lang w:bidi="bn-IN"/>
              </w:rPr>
              <w:t xml:space="preserve"> izlenmesi açısından faydalı olabilir. </w:t>
            </w:r>
          </w:p>
          <w:p w14:paraId="1BB135AD" w14:textId="77777777" w:rsidR="002855B3" w:rsidRPr="007D25A1" w:rsidRDefault="002855B3" w:rsidP="007D25A1">
            <w:pPr>
              <w:spacing w:after="120" w:line="276" w:lineRule="auto"/>
              <w:jc w:val="both"/>
              <w:rPr>
                <w:rFonts w:ascii="Times New Roman" w:hAnsi="Times New Roman" w:cs="Times New Roman"/>
                <w:b/>
                <w:sz w:val="24"/>
                <w:szCs w:val="24"/>
              </w:rPr>
            </w:pPr>
          </w:p>
        </w:tc>
      </w:tr>
      <w:tr w:rsidR="002855B3" w:rsidRPr="007D25A1" w14:paraId="42D2B278" w14:textId="77777777" w:rsidTr="007D25A1">
        <w:tc>
          <w:tcPr>
            <w:tcW w:w="562" w:type="dxa"/>
            <w:vAlign w:val="center"/>
          </w:tcPr>
          <w:p w14:paraId="54BCD570"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4</w:t>
            </w:r>
          </w:p>
        </w:tc>
        <w:tc>
          <w:tcPr>
            <w:tcW w:w="4820" w:type="dxa"/>
            <w:vAlign w:val="center"/>
          </w:tcPr>
          <w:p w14:paraId="6B551B34" w14:textId="656C9979"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lang w:bidi="bn-IN"/>
              </w:rPr>
              <w:t>İç kalite güvence</w:t>
            </w:r>
            <w:r w:rsidR="00577AE1">
              <w:rPr>
                <w:rFonts w:ascii="Times New Roman" w:hAnsi="Times New Roman" w:cs="Times New Roman"/>
                <w:bCs/>
                <w:sz w:val="24"/>
                <w:szCs w:val="24"/>
                <w:lang w:bidi="bn-IN"/>
              </w:rPr>
              <w:t xml:space="preserve"> </w:t>
            </w:r>
            <w:r w:rsidRPr="007D25A1">
              <w:rPr>
                <w:rFonts w:ascii="Times New Roman" w:hAnsi="Times New Roman" w:cs="Times New Roman"/>
                <w:bCs/>
                <w:sz w:val="24"/>
                <w:szCs w:val="24"/>
                <w:lang w:bidi="bn-IN"/>
              </w:rPr>
              <w:t>sisteminin değerlendir</w:t>
            </w:r>
            <w:r w:rsidR="00577AE1">
              <w:rPr>
                <w:rFonts w:ascii="Times New Roman" w:hAnsi="Times New Roman" w:cs="Times New Roman"/>
                <w:bCs/>
                <w:sz w:val="24"/>
                <w:szCs w:val="24"/>
                <w:lang w:bidi="bn-IN"/>
              </w:rPr>
              <w:t>i</w:t>
            </w:r>
            <w:r w:rsidRPr="007D25A1">
              <w:rPr>
                <w:rFonts w:ascii="Times New Roman" w:hAnsi="Times New Roman" w:cs="Times New Roman"/>
                <w:bCs/>
                <w:sz w:val="24"/>
                <w:szCs w:val="24"/>
                <w:lang w:bidi="bn-IN"/>
              </w:rPr>
              <w:t>lmesinde paydaş katılımı ile öğrencilerin ve mezunların geri bildirimleri alınmakla birlikte bunlara ilişkin kanıtların ulaşılabilirliği sorunludur.</w:t>
            </w:r>
          </w:p>
        </w:tc>
        <w:tc>
          <w:tcPr>
            <w:tcW w:w="4049" w:type="dxa"/>
            <w:vAlign w:val="center"/>
          </w:tcPr>
          <w:p w14:paraId="3B017AD9" w14:textId="1248AFE5" w:rsidR="002855B3" w:rsidRPr="007D25A1" w:rsidRDefault="002855B3" w:rsidP="007D25A1">
            <w:pPr>
              <w:spacing w:after="120" w:line="276" w:lineRule="auto"/>
              <w:jc w:val="both"/>
              <w:rPr>
                <w:rFonts w:ascii="Times New Roman" w:hAnsi="Times New Roman" w:cs="Times New Roman"/>
                <w:bCs/>
                <w:sz w:val="24"/>
                <w:szCs w:val="24"/>
              </w:rPr>
            </w:pPr>
            <w:proofErr w:type="spellStart"/>
            <w:r w:rsidRPr="007D25A1">
              <w:rPr>
                <w:rFonts w:ascii="Times New Roman" w:hAnsi="Times New Roman" w:cs="Times New Roman"/>
                <w:bCs/>
                <w:sz w:val="24"/>
                <w:szCs w:val="24"/>
              </w:rPr>
              <w:t>BİDR’deki</w:t>
            </w:r>
            <w:proofErr w:type="spellEnd"/>
            <w:r w:rsidRPr="007D25A1">
              <w:rPr>
                <w:rFonts w:ascii="Times New Roman" w:hAnsi="Times New Roman" w:cs="Times New Roman"/>
                <w:bCs/>
                <w:sz w:val="24"/>
                <w:szCs w:val="24"/>
              </w:rPr>
              <w:t xml:space="preserve"> kanıtların gösterilmesinde tek tip bir gösterim kullanılmalıdır. Sadece kanıt yazılması </w:t>
            </w:r>
            <w:proofErr w:type="gramStart"/>
            <w:r w:rsidRPr="007D25A1">
              <w:rPr>
                <w:rFonts w:ascii="Times New Roman" w:hAnsi="Times New Roman" w:cs="Times New Roman"/>
                <w:bCs/>
                <w:sz w:val="24"/>
                <w:szCs w:val="24"/>
              </w:rPr>
              <w:t>yeterli  olmamakta</w:t>
            </w:r>
            <w:proofErr w:type="gramEnd"/>
            <w:r w:rsidRPr="007D25A1">
              <w:rPr>
                <w:rFonts w:ascii="Times New Roman" w:hAnsi="Times New Roman" w:cs="Times New Roman"/>
                <w:bCs/>
                <w:sz w:val="24"/>
                <w:szCs w:val="24"/>
              </w:rPr>
              <w:t>, köprü eklenmel</w:t>
            </w:r>
            <w:r w:rsidR="00577AE1">
              <w:rPr>
                <w:rFonts w:ascii="Times New Roman" w:hAnsi="Times New Roman" w:cs="Times New Roman"/>
                <w:bCs/>
                <w:sz w:val="24"/>
                <w:szCs w:val="24"/>
              </w:rPr>
              <w:t>i</w:t>
            </w:r>
            <w:r w:rsidRPr="007D25A1">
              <w:rPr>
                <w:rFonts w:ascii="Times New Roman" w:hAnsi="Times New Roman" w:cs="Times New Roman"/>
                <w:bCs/>
                <w:sz w:val="24"/>
                <w:szCs w:val="24"/>
              </w:rPr>
              <w:t xml:space="preserve">dir. </w:t>
            </w:r>
          </w:p>
        </w:tc>
      </w:tr>
      <w:tr w:rsidR="002855B3" w:rsidRPr="007D25A1" w14:paraId="1DFFEFFA" w14:textId="77777777" w:rsidTr="007D25A1">
        <w:tc>
          <w:tcPr>
            <w:tcW w:w="562" w:type="dxa"/>
            <w:vAlign w:val="center"/>
          </w:tcPr>
          <w:p w14:paraId="2815850E"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5</w:t>
            </w:r>
          </w:p>
        </w:tc>
        <w:tc>
          <w:tcPr>
            <w:tcW w:w="4820" w:type="dxa"/>
            <w:vAlign w:val="center"/>
          </w:tcPr>
          <w:p w14:paraId="5C9E2D4C" w14:textId="0C0E81AD" w:rsidR="002855B3" w:rsidRPr="007D25A1" w:rsidRDefault="002855B3"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Cs/>
                <w:sz w:val="24"/>
                <w:szCs w:val="24"/>
                <w:lang w:bidi="bn-IN"/>
              </w:rPr>
              <w:t>Kalite güvence sisteminin bileşenlerine yönelik değerlendirm</w:t>
            </w:r>
            <w:r w:rsidR="00577AE1">
              <w:rPr>
                <w:rFonts w:ascii="Times New Roman" w:hAnsi="Times New Roman" w:cs="Times New Roman"/>
                <w:bCs/>
                <w:sz w:val="24"/>
                <w:szCs w:val="24"/>
                <w:lang w:bidi="bn-IN"/>
              </w:rPr>
              <w:t>e</w:t>
            </w:r>
            <w:r w:rsidRPr="007D25A1">
              <w:rPr>
                <w:rFonts w:ascii="Times New Roman" w:hAnsi="Times New Roman" w:cs="Times New Roman"/>
                <w:bCs/>
                <w:sz w:val="24"/>
                <w:szCs w:val="24"/>
                <w:lang w:bidi="bn-IN"/>
              </w:rPr>
              <w:t>ler yer almakla birlikte bunların birimin strat</w:t>
            </w:r>
            <w:r w:rsidR="00577AE1">
              <w:rPr>
                <w:rFonts w:ascii="Times New Roman" w:hAnsi="Times New Roman" w:cs="Times New Roman"/>
                <w:bCs/>
                <w:sz w:val="24"/>
                <w:szCs w:val="24"/>
                <w:lang w:bidi="bn-IN"/>
              </w:rPr>
              <w:t>e</w:t>
            </w:r>
            <w:r w:rsidRPr="007D25A1">
              <w:rPr>
                <w:rFonts w:ascii="Times New Roman" w:hAnsi="Times New Roman" w:cs="Times New Roman"/>
                <w:bCs/>
                <w:sz w:val="24"/>
                <w:szCs w:val="24"/>
                <w:lang w:bidi="bn-IN"/>
              </w:rPr>
              <w:t xml:space="preserve">jik planıyla uyum ve ilişkisini ortaya koyma gelişmeye açık yöndür. </w:t>
            </w:r>
          </w:p>
        </w:tc>
        <w:tc>
          <w:tcPr>
            <w:tcW w:w="4049" w:type="dxa"/>
            <w:vAlign w:val="center"/>
          </w:tcPr>
          <w:p w14:paraId="3B3C93D4" w14:textId="173B5BCD"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 xml:space="preserve">Kalite Güvence </w:t>
            </w:r>
            <w:proofErr w:type="gramStart"/>
            <w:r w:rsidRPr="007D25A1">
              <w:rPr>
                <w:rFonts w:ascii="Times New Roman" w:hAnsi="Times New Roman" w:cs="Times New Roman"/>
                <w:bCs/>
                <w:sz w:val="24"/>
                <w:szCs w:val="24"/>
              </w:rPr>
              <w:t>Sisteminde,  Stratejik</w:t>
            </w:r>
            <w:proofErr w:type="gramEnd"/>
            <w:r w:rsidRPr="007D25A1">
              <w:rPr>
                <w:rFonts w:ascii="Times New Roman" w:hAnsi="Times New Roman" w:cs="Times New Roman"/>
                <w:bCs/>
                <w:sz w:val="24"/>
                <w:szCs w:val="24"/>
              </w:rPr>
              <w:t xml:space="preserve"> plandaki hedeflerin ve performa</w:t>
            </w:r>
            <w:r w:rsidR="00577AE1">
              <w:rPr>
                <w:rFonts w:ascii="Times New Roman" w:hAnsi="Times New Roman" w:cs="Times New Roman"/>
                <w:bCs/>
                <w:sz w:val="24"/>
                <w:szCs w:val="24"/>
              </w:rPr>
              <w:t>n</w:t>
            </w:r>
            <w:r w:rsidRPr="007D25A1">
              <w:rPr>
                <w:rFonts w:ascii="Times New Roman" w:hAnsi="Times New Roman" w:cs="Times New Roman"/>
                <w:bCs/>
                <w:sz w:val="24"/>
                <w:szCs w:val="24"/>
              </w:rPr>
              <w:t xml:space="preserve">s göstergelerin başarı durum değerlendirilmesine  ayrı ayrı yer verilebilir. </w:t>
            </w:r>
          </w:p>
        </w:tc>
      </w:tr>
      <w:tr w:rsidR="002855B3" w:rsidRPr="007D25A1" w14:paraId="172A4DF7" w14:textId="77777777" w:rsidTr="007D25A1">
        <w:tc>
          <w:tcPr>
            <w:tcW w:w="562" w:type="dxa"/>
            <w:vAlign w:val="center"/>
          </w:tcPr>
          <w:p w14:paraId="7EA619FD" w14:textId="77777777" w:rsidR="002855B3" w:rsidRPr="007D25A1" w:rsidRDefault="002855B3" w:rsidP="007D25A1">
            <w:pPr>
              <w:spacing w:after="120" w:line="276" w:lineRule="auto"/>
              <w:jc w:val="center"/>
              <w:rPr>
                <w:rFonts w:ascii="Times New Roman" w:hAnsi="Times New Roman" w:cs="Times New Roman"/>
                <w:b/>
                <w:sz w:val="24"/>
                <w:szCs w:val="24"/>
              </w:rPr>
            </w:pPr>
            <w:r w:rsidRPr="007D25A1">
              <w:rPr>
                <w:rFonts w:ascii="Times New Roman" w:hAnsi="Times New Roman" w:cs="Times New Roman"/>
                <w:b/>
                <w:sz w:val="24"/>
                <w:szCs w:val="24"/>
              </w:rPr>
              <w:t>6</w:t>
            </w:r>
          </w:p>
        </w:tc>
        <w:tc>
          <w:tcPr>
            <w:tcW w:w="4820" w:type="dxa"/>
            <w:vAlign w:val="center"/>
          </w:tcPr>
          <w:p w14:paraId="45400CC0" w14:textId="3B2E6C45" w:rsidR="002855B3" w:rsidRPr="007D25A1" w:rsidRDefault="002855B3" w:rsidP="007D25A1">
            <w:pPr>
              <w:spacing w:after="120" w:line="276" w:lineRule="auto"/>
              <w:jc w:val="both"/>
              <w:rPr>
                <w:rFonts w:ascii="Times New Roman" w:hAnsi="Times New Roman" w:cs="Times New Roman"/>
                <w:bCs/>
                <w:sz w:val="24"/>
                <w:szCs w:val="24"/>
                <w:lang w:bidi="bn-IN"/>
              </w:rPr>
            </w:pPr>
            <w:r w:rsidRPr="007D25A1">
              <w:rPr>
                <w:rFonts w:ascii="Times New Roman" w:hAnsi="Times New Roman" w:cs="Times New Roman"/>
                <w:bCs/>
                <w:sz w:val="24"/>
                <w:szCs w:val="24"/>
              </w:rPr>
              <w:t>Fakültenin Kalite kom</w:t>
            </w:r>
            <w:r w:rsidR="00577AE1">
              <w:rPr>
                <w:rFonts w:ascii="Times New Roman" w:hAnsi="Times New Roman" w:cs="Times New Roman"/>
                <w:bCs/>
                <w:sz w:val="24"/>
                <w:szCs w:val="24"/>
              </w:rPr>
              <w:t>i</w:t>
            </w:r>
            <w:r w:rsidRPr="007D25A1">
              <w:rPr>
                <w:rFonts w:ascii="Times New Roman" w:hAnsi="Times New Roman" w:cs="Times New Roman"/>
                <w:bCs/>
                <w:sz w:val="24"/>
                <w:szCs w:val="24"/>
              </w:rPr>
              <w:t>syonu ve alt çalışma grupları açıkça belirlenmiş olmakla birlikte</w:t>
            </w:r>
            <w:r w:rsidR="00577AE1">
              <w:rPr>
                <w:rFonts w:ascii="Times New Roman" w:hAnsi="Times New Roman" w:cs="Times New Roman"/>
                <w:bCs/>
                <w:sz w:val="24"/>
                <w:szCs w:val="24"/>
              </w:rPr>
              <w:t xml:space="preserve"> </w:t>
            </w:r>
            <w:r w:rsidRPr="007D25A1">
              <w:rPr>
                <w:rFonts w:ascii="Times New Roman" w:hAnsi="Times New Roman" w:cs="Times New Roman"/>
                <w:bCs/>
                <w:sz w:val="24"/>
                <w:szCs w:val="24"/>
              </w:rPr>
              <w:t>alt çalışma grupları bazı alanlarda aynı kişile</w:t>
            </w:r>
            <w:r w:rsidR="00577AE1">
              <w:rPr>
                <w:rFonts w:ascii="Times New Roman" w:hAnsi="Times New Roman" w:cs="Times New Roman"/>
                <w:bCs/>
                <w:sz w:val="24"/>
                <w:szCs w:val="24"/>
              </w:rPr>
              <w:t>r</w:t>
            </w:r>
            <w:r w:rsidRPr="007D25A1">
              <w:rPr>
                <w:rFonts w:ascii="Times New Roman" w:hAnsi="Times New Roman" w:cs="Times New Roman"/>
                <w:bCs/>
                <w:sz w:val="24"/>
                <w:szCs w:val="24"/>
              </w:rPr>
              <w:t>den oluşmaktadır.</w:t>
            </w:r>
          </w:p>
        </w:tc>
        <w:tc>
          <w:tcPr>
            <w:tcW w:w="4049" w:type="dxa"/>
            <w:vAlign w:val="center"/>
          </w:tcPr>
          <w:p w14:paraId="4535F5BF" w14:textId="109AA1BC" w:rsidR="002855B3" w:rsidRPr="007D25A1" w:rsidRDefault="002855B3" w:rsidP="007D25A1">
            <w:pPr>
              <w:spacing w:after="120" w:line="276" w:lineRule="auto"/>
              <w:jc w:val="both"/>
              <w:rPr>
                <w:rFonts w:ascii="Times New Roman" w:hAnsi="Times New Roman" w:cs="Times New Roman"/>
                <w:bCs/>
                <w:sz w:val="24"/>
                <w:szCs w:val="24"/>
              </w:rPr>
            </w:pPr>
            <w:r w:rsidRPr="007D25A1">
              <w:rPr>
                <w:rFonts w:ascii="Times New Roman" w:hAnsi="Times New Roman" w:cs="Times New Roman"/>
                <w:bCs/>
                <w:sz w:val="24"/>
                <w:szCs w:val="24"/>
              </w:rPr>
              <w:t>Kalite faaliye</w:t>
            </w:r>
            <w:r w:rsidR="00577AE1">
              <w:rPr>
                <w:rFonts w:ascii="Times New Roman" w:hAnsi="Times New Roman" w:cs="Times New Roman"/>
                <w:bCs/>
                <w:sz w:val="24"/>
                <w:szCs w:val="24"/>
              </w:rPr>
              <w:t>t</w:t>
            </w:r>
            <w:r w:rsidRPr="007D25A1">
              <w:rPr>
                <w:rFonts w:ascii="Times New Roman" w:hAnsi="Times New Roman" w:cs="Times New Roman"/>
                <w:bCs/>
                <w:sz w:val="24"/>
                <w:szCs w:val="24"/>
              </w:rPr>
              <w:t>lerindeki katı</w:t>
            </w:r>
            <w:r w:rsidR="00577AE1">
              <w:rPr>
                <w:rFonts w:ascii="Times New Roman" w:hAnsi="Times New Roman" w:cs="Times New Roman"/>
                <w:bCs/>
                <w:sz w:val="24"/>
                <w:szCs w:val="24"/>
              </w:rPr>
              <w:t>lı</w:t>
            </w:r>
            <w:r w:rsidRPr="007D25A1">
              <w:rPr>
                <w:rFonts w:ascii="Times New Roman" w:hAnsi="Times New Roman" w:cs="Times New Roman"/>
                <w:bCs/>
                <w:sz w:val="24"/>
                <w:szCs w:val="24"/>
              </w:rPr>
              <w:t>mcılığın artırılması açısından farklı kişilerin alt çalışma gruplarda yer alması yararlı olabilir.</w:t>
            </w:r>
          </w:p>
          <w:p w14:paraId="42216B9D" w14:textId="77777777" w:rsidR="002855B3" w:rsidRPr="007D25A1" w:rsidRDefault="002855B3" w:rsidP="007D25A1">
            <w:pPr>
              <w:spacing w:after="120" w:line="276" w:lineRule="auto"/>
              <w:jc w:val="both"/>
              <w:rPr>
                <w:rFonts w:ascii="Times New Roman" w:hAnsi="Times New Roman" w:cs="Times New Roman"/>
                <w:bCs/>
                <w:sz w:val="24"/>
                <w:szCs w:val="24"/>
              </w:rPr>
            </w:pPr>
          </w:p>
        </w:tc>
      </w:tr>
    </w:tbl>
    <w:p w14:paraId="6FDF1A0B" w14:textId="77777777" w:rsidR="00DA6D86" w:rsidRPr="007D25A1" w:rsidRDefault="00DA6D86" w:rsidP="007D25A1">
      <w:pPr>
        <w:pStyle w:val="ListeParagraf"/>
        <w:spacing w:after="120" w:line="276" w:lineRule="auto"/>
        <w:ind w:left="0"/>
        <w:jc w:val="both"/>
        <w:rPr>
          <w:rFonts w:ascii="Times New Roman" w:hAnsi="Times New Roman" w:cs="Times New Roman"/>
          <w:b/>
          <w:sz w:val="24"/>
          <w:szCs w:val="24"/>
        </w:rPr>
      </w:pPr>
    </w:p>
    <w:p w14:paraId="23D87BCF" w14:textId="77777777" w:rsidR="00710628" w:rsidRPr="007D25A1" w:rsidRDefault="0071062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B. EĞİTİM-ÖĞRETİM</w:t>
      </w:r>
      <w:r w:rsidRPr="007D25A1">
        <w:rPr>
          <w:rFonts w:ascii="Times New Roman" w:hAnsi="Times New Roman" w:cs="Times New Roman"/>
          <w:sz w:val="24"/>
          <w:szCs w:val="24"/>
        </w:rPr>
        <w:t xml:space="preserve"> </w:t>
      </w:r>
      <w:proofErr w:type="gramStart"/>
      <w:r w:rsidRPr="007D25A1">
        <w:rPr>
          <w:rFonts w:ascii="Times New Roman" w:hAnsi="Times New Roman" w:cs="Times New Roman"/>
          <w:sz w:val="24"/>
          <w:szCs w:val="24"/>
        </w:rPr>
        <w:t xml:space="preserve">( </w:t>
      </w:r>
      <w:proofErr w:type="spellStart"/>
      <w:r w:rsidRPr="007D25A1">
        <w:rPr>
          <w:rFonts w:ascii="Times New Roman" w:hAnsi="Times New Roman" w:cs="Times New Roman"/>
          <w:sz w:val="24"/>
          <w:szCs w:val="24"/>
        </w:rPr>
        <w:t>BİDR’de</w:t>
      </w:r>
      <w:proofErr w:type="spellEnd"/>
      <w:proofErr w:type="gramEnd"/>
      <w:r w:rsidRPr="007D25A1">
        <w:rPr>
          <w:rFonts w:ascii="Times New Roman" w:hAnsi="Times New Roman" w:cs="Times New Roman"/>
          <w:sz w:val="24"/>
          <w:szCs w:val="24"/>
        </w:rPr>
        <w:t xml:space="preserve"> Eğitim-Öğretim başlığı altında akademik birim tarafından gerçekleştirilen çalışma ve uygulamalara kısa bilgiler yer verilir)</w:t>
      </w:r>
    </w:p>
    <w:p w14:paraId="2823C03F" w14:textId="12352628" w:rsidR="00710628" w:rsidRPr="007D25A1" w:rsidRDefault="00975354"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1. </w:t>
      </w:r>
      <w:r w:rsidR="008477D4" w:rsidRPr="007D25A1">
        <w:rPr>
          <w:rFonts w:ascii="Times New Roman" w:hAnsi="Times New Roman" w:cs="Times New Roman"/>
          <w:sz w:val="24"/>
          <w:szCs w:val="24"/>
        </w:rPr>
        <w:t xml:space="preserve">Birim iç değerlendirme raporunun “Eğitim Öğretim” başlığına uygun biçimde program tasarımı ve onay süreci açıklanarak başlanmıştır. Tüm bölümlerin içeriklerinden bahsedilmiştir. Halihazırda gerçekleştirilmekte olan sürece ilişkin kanıtlar aynı zamanda metin içinde web sayfalarından köprü kurmak suretiyle desteklendiği takdirde okuyucuyu bulmak istediği dokümana ulaşmak konusunda rahatlatacağı değerlendirilmektedir. Bu konu bir eksiklik olarak düşünülmemelidir zira kanıtlar metin altında sunulmuştur ve bunun bir iyileştirme önerisi olarak dikkate alınması yeterlidir. </w:t>
      </w:r>
    </w:p>
    <w:p w14:paraId="1D6817BB" w14:textId="22D99AB3" w:rsidR="00975354" w:rsidRPr="007D25A1" w:rsidRDefault="00975354"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2. Programlardaki zorunlu, seçmeli ve uzaktan derslerin yönetilmesi için Stratejik Planda izlenecek performans göstergeleri, örneğin PG 3.1.1, PG.3.1.2, PG. 3.1.3 ve PG. 3.1.4 gibi göstergeler bir tablo halinde verildiği takdirde özellikle hedeflere ulaşma düzeyi ve ulaşılmadıysa ulaşılmama sebeplerine ilişkin süreçlerin ifade edilmesinin raporu zenginleştireceği değerlendirilmektedir.</w:t>
      </w:r>
    </w:p>
    <w:p w14:paraId="157B4D68" w14:textId="60A1DB34" w:rsidR="009726C8" w:rsidRPr="007D25A1" w:rsidRDefault="009726C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3. Çift ana dal, yan dal konusunda öğrencilerin bilgilendirildiği ifade edilmiş olmakla birlikte bilgilendirme süreçlerinin anlatılması ve işleyişe dair web sitesi vb. kanıtların sunulmasının faydalı olacağı değerlendirilmektedir.</w:t>
      </w:r>
    </w:p>
    <w:p w14:paraId="5000B448" w14:textId="726FE332" w:rsidR="00405A0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4. Müfredat geliştirme süreçleri ve yapılandırma süreçleri ile ilgili uygulamalar ayrıntılı biçimde ifade edildiği takdirde halihazırda birimce uygulanmakta olan süreç daha net açıklanmış olacaktır. Sürece katkı veren paydaşların katılım yerleri ve katkıları belgelenmelidir. Özellikle kanıt olarak sunulan danışma kurulu sekmesine son beyan edilen danışma kurulunda müfredata dair bir karar açıkça ifade edilmemiştir. </w:t>
      </w:r>
    </w:p>
    <w:p w14:paraId="0E924FCA" w14:textId="77777777" w:rsidR="00710628" w:rsidRPr="007D25A1" w:rsidRDefault="0071062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B.1 Gelişmeye açık yanlar</w:t>
      </w:r>
      <w:r w:rsidRPr="007D25A1">
        <w:rPr>
          <w:rFonts w:ascii="Times New Roman" w:hAnsi="Times New Roman" w:cs="Times New Roman"/>
          <w:sz w:val="24"/>
          <w:szCs w:val="24"/>
        </w:rPr>
        <w:t xml:space="preserve"> (BİDR raporunda ve saha ziyaretinde elde edilen bulgular çerçevesinde gelişmeye açık yanlar veya varsa takımın önerileri belirtilir)</w:t>
      </w:r>
    </w:p>
    <w:tbl>
      <w:tblPr>
        <w:tblStyle w:val="TabloKlavuzu"/>
        <w:tblW w:w="0" w:type="auto"/>
        <w:tblLook w:val="04A0" w:firstRow="1" w:lastRow="0" w:firstColumn="1" w:lastColumn="0" w:noHBand="0" w:noVBand="1"/>
      </w:tblPr>
      <w:tblGrid>
        <w:gridCol w:w="544"/>
        <w:gridCol w:w="4614"/>
        <w:gridCol w:w="3904"/>
      </w:tblGrid>
      <w:tr w:rsidR="00405A08" w:rsidRPr="007D25A1" w14:paraId="46B70A66" w14:textId="77777777" w:rsidTr="00405A08">
        <w:tc>
          <w:tcPr>
            <w:tcW w:w="544" w:type="dxa"/>
          </w:tcPr>
          <w:p w14:paraId="1E0BBEE5" w14:textId="77777777" w:rsidR="00710628" w:rsidRPr="007D25A1" w:rsidRDefault="00710628" w:rsidP="007D25A1">
            <w:pPr>
              <w:spacing w:after="120" w:line="276" w:lineRule="auto"/>
              <w:jc w:val="both"/>
              <w:rPr>
                <w:rFonts w:ascii="Times New Roman" w:hAnsi="Times New Roman" w:cs="Times New Roman"/>
                <w:b/>
                <w:sz w:val="24"/>
                <w:szCs w:val="24"/>
              </w:rPr>
            </w:pPr>
          </w:p>
        </w:tc>
        <w:tc>
          <w:tcPr>
            <w:tcW w:w="4614" w:type="dxa"/>
          </w:tcPr>
          <w:p w14:paraId="43A707BF"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Gelişmeye Açık Yanlar</w:t>
            </w:r>
          </w:p>
        </w:tc>
        <w:tc>
          <w:tcPr>
            <w:tcW w:w="3904" w:type="dxa"/>
          </w:tcPr>
          <w:p w14:paraId="79E0F8D5"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 xml:space="preserve">Öneri </w:t>
            </w:r>
          </w:p>
        </w:tc>
      </w:tr>
      <w:tr w:rsidR="00405A08" w:rsidRPr="007D25A1" w14:paraId="151A1D12" w14:textId="77777777" w:rsidTr="00405A08">
        <w:tc>
          <w:tcPr>
            <w:tcW w:w="544" w:type="dxa"/>
          </w:tcPr>
          <w:p w14:paraId="7716D12E"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1</w:t>
            </w:r>
          </w:p>
        </w:tc>
        <w:tc>
          <w:tcPr>
            <w:tcW w:w="4614" w:type="dxa"/>
            <w:vAlign w:val="center"/>
          </w:tcPr>
          <w:p w14:paraId="4163C1A7" w14:textId="12DF0154" w:rsidR="00710628" w:rsidRPr="007D25A1" w:rsidRDefault="00975354"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Stratejik Planda izlenecek performans göstergeler takip edilmiş fakat raporda sunulmamıştır. Stratejik Planla paralel bir süreç yönetildiğinin ifade edilmesi ve hedeflerin erişilme düzeylerine ilişkin açıklamaların yapılmasının faydalı olacağı değerlendirilmektedir.</w:t>
            </w:r>
          </w:p>
        </w:tc>
        <w:tc>
          <w:tcPr>
            <w:tcW w:w="3904" w:type="dxa"/>
            <w:vAlign w:val="center"/>
          </w:tcPr>
          <w:p w14:paraId="2B090BE5" w14:textId="3C1629C4" w:rsidR="00710628" w:rsidRPr="007D25A1" w:rsidRDefault="00975354"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Zaten takip edilen performans göstergelerinin raporda ilişkili başlıkların altında tablo biçiminde sunulması ve ilgili göstergelerin kanıtlarının ve uygulanan PUKÖ süreçlerinin belirtilmesi.</w:t>
            </w:r>
          </w:p>
        </w:tc>
      </w:tr>
      <w:tr w:rsidR="00405A08" w:rsidRPr="007D25A1" w14:paraId="6BE84C64" w14:textId="77777777" w:rsidTr="00405A08">
        <w:tc>
          <w:tcPr>
            <w:tcW w:w="544" w:type="dxa"/>
          </w:tcPr>
          <w:p w14:paraId="25D9FCF4"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2</w:t>
            </w:r>
          </w:p>
        </w:tc>
        <w:tc>
          <w:tcPr>
            <w:tcW w:w="4614" w:type="dxa"/>
            <w:vAlign w:val="center"/>
          </w:tcPr>
          <w:p w14:paraId="36C9E612" w14:textId="0FD96C00" w:rsidR="00710628" w:rsidRPr="007D25A1" w:rsidRDefault="009726C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ÇAP ve Yan dal bilgilendirme süreçlerinin işleyişi eksik anlatılmış ve kanıta ihtiyaç duymaktadır. </w:t>
            </w:r>
          </w:p>
        </w:tc>
        <w:tc>
          <w:tcPr>
            <w:tcW w:w="3904" w:type="dxa"/>
            <w:vAlign w:val="center"/>
          </w:tcPr>
          <w:p w14:paraId="7A8C1AAD" w14:textId="7157F7DB" w:rsidR="00710628" w:rsidRPr="007D25A1" w:rsidRDefault="009726C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Sürecin kısaca açıklandığı bir paragraf ve bilgilendirme metnini içeren web sitesi bağlantısı ile rapor zenginleştirilmiş olacaktır.</w:t>
            </w:r>
          </w:p>
        </w:tc>
      </w:tr>
      <w:tr w:rsidR="00405A08" w:rsidRPr="007D25A1" w14:paraId="59D5B2BA" w14:textId="77777777" w:rsidTr="00405A08">
        <w:tc>
          <w:tcPr>
            <w:tcW w:w="544" w:type="dxa"/>
          </w:tcPr>
          <w:p w14:paraId="49C787BF"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3</w:t>
            </w:r>
          </w:p>
        </w:tc>
        <w:tc>
          <w:tcPr>
            <w:tcW w:w="4614" w:type="dxa"/>
            <w:vAlign w:val="center"/>
          </w:tcPr>
          <w:p w14:paraId="06AF8820" w14:textId="47D8E755" w:rsidR="0071062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Müfredat geliştirilmesi halihazırda yapılmaktadır fakat bunun gerekçelendirilmesi ve kanıtları yapılan uygulamadaki performansı tam olarak karşılamamaktadır. </w:t>
            </w:r>
          </w:p>
        </w:tc>
        <w:tc>
          <w:tcPr>
            <w:tcW w:w="3904" w:type="dxa"/>
            <w:vAlign w:val="center"/>
          </w:tcPr>
          <w:p w14:paraId="1705F005" w14:textId="05001911" w:rsidR="0071062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İlgili kanıtların eklenmesi yeterlidir.</w:t>
            </w:r>
          </w:p>
        </w:tc>
      </w:tr>
      <w:tr w:rsidR="00405A08" w:rsidRPr="007D25A1" w14:paraId="58C1F9D0" w14:textId="77777777" w:rsidTr="00405A08">
        <w:tc>
          <w:tcPr>
            <w:tcW w:w="544" w:type="dxa"/>
          </w:tcPr>
          <w:p w14:paraId="76366B46" w14:textId="77777777" w:rsidR="00710628" w:rsidRPr="007D25A1" w:rsidRDefault="0071062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4</w:t>
            </w:r>
          </w:p>
        </w:tc>
        <w:tc>
          <w:tcPr>
            <w:tcW w:w="4614" w:type="dxa"/>
            <w:vAlign w:val="center"/>
          </w:tcPr>
          <w:p w14:paraId="20BE573D" w14:textId="029F3402" w:rsidR="0071062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Mezun ilişkileri desteklenmektedir. Fakat mezun süreçleri ile ilgili takip edilen hususların açıklanmasında fayda görülmektedir.</w:t>
            </w:r>
          </w:p>
        </w:tc>
        <w:tc>
          <w:tcPr>
            <w:tcW w:w="3904" w:type="dxa"/>
            <w:vAlign w:val="center"/>
          </w:tcPr>
          <w:p w14:paraId="41258DE9" w14:textId="7B06AAE4" w:rsidR="0071062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İlgili performans göstergelerinin rapora eklenmesinin yeterli olduğu değerlendirilmektedir.</w:t>
            </w:r>
          </w:p>
        </w:tc>
      </w:tr>
    </w:tbl>
    <w:p w14:paraId="61AC1D58" w14:textId="77777777" w:rsidR="00710628" w:rsidRPr="007D25A1" w:rsidRDefault="00710628" w:rsidP="007D25A1">
      <w:pPr>
        <w:spacing w:after="120" w:line="276" w:lineRule="auto"/>
        <w:jc w:val="both"/>
        <w:rPr>
          <w:rFonts w:ascii="Times New Roman" w:hAnsi="Times New Roman" w:cs="Times New Roman"/>
          <w:b/>
          <w:sz w:val="24"/>
          <w:szCs w:val="24"/>
        </w:rPr>
      </w:pPr>
    </w:p>
    <w:p w14:paraId="33EDFF29" w14:textId="5ACD2AE0" w:rsidR="00405A0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C. ARAŞTIRMA GELİŞTİRME</w:t>
      </w:r>
      <w:r w:rsidRPr="007D25A1">
        <w:rPr>
          <w:rFonts w:ascii="Times New Roman" w:hAnsi="Times New Roman" w:cs="Times New Roman"/>
          <w:sz w:val="24"/>
          <w:szCs w:val="24"/>
        </w:rPr>
        <w:t xml:space="preserve"> </w:t>
      </w:r>
    </w:p>
    <w:p w14:paraId="4DD94918"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Birimin 2022 BİDR raporunda “</w:t>
      </w:r>
      <w:r w:rsidRPr="007D25A1">
        <w:rPr>
          <w:rFonts w:ascii="Times New Roman" w:hAnsi="Times New Roman" w:cs="Times New Roman"/>
          <w:b/>
          <w:bCs/>
          <w:sz w:val="24"/>
          <w:szCs w:val="24"/>
        </w:rPr>
        <w:t>D.1.2. Araştırmaların yerel/bölgesel/ulusal kalkınma hedefleriyle ilişkisi ve Araştırma Kaynakları</w:t>
      </w:r>
      <w:r w:rsidRPr="007D25A1">
        <w:rPr>
          <w:rFonts w:ascii="Times New Roman" w:hAnsi="Times New Roman" w:cs="Times New Roman"/>
          <w:sz w:val="24"/>
          <w:szCs w:val="24"/>
        </w:rPr>
        <w:t xml:space="preserve">” başlığı altında öğretim elemanlarının akademik çalışmaları için yararlanacağı araştırma kaynakları ve çalışmaları için gerekli olan fonların nerelerden karşılanacağı gibi bilgiler detaylı bir şekilde anlatılmıştır fakat araştırmaların bölgesel ya da ulusal kalkınma hedefleriyle ne derece ilişkili olacağı ya da ulusal ve bölgesel hedeflerin ne olduğuyla ilgili bir bilgiden bahsedilmemiştir. </w:t>
      </w:r>
    </w:p>
    <w:p w14:paraId="23D60EDD"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2020-2026 Stratejik Plan’ da </w:t>
      </w:r>
      <w:r w:rsidRPr="007D25A1">
        <w:rPr>
          <w:rFonts w:ascii="Times New Roman" w:hAnsi="Times New Roman" w:cs="Times New Roman"/>
          <w:b/>
          <w:bCs/>
          <w:i/>
          <w:iCs/>
          <w:sz w:val="24"/>
          <w:szCs w:val="24"/>
        </w:rPr>
        <w:t>PG 4.1.2 numaralı göstergedeki “Toplam Yayın (Doküman) Sayısı (</w:t>
      </w:r>
      <w:proofErr w:type="spellStart"/>
      <w:r w:rsidRPr="007D25A1">
        <w:rPr>
          <w:rFonts w:ascii="Times New Roman" w:hAnsi="Times New Roman" w:cs="Times New Roman"/>
          <w:b/>
          <w:bCs/>
          <w:i/>
          <w:iCs/>
          <w:sz w:val="24"/>
          <w:szCs w:val="24"/>
        </w:rPr>
        <w:t>Scopus</w:t>
      </w:r>
      <w:proofErr w:type="spellEnd"/>
      <w:r w:rsidRPr="007D25A1">
        <w:rPr>
          <w:rFonts w:ascii="Times New Roman" w:hAnsi="Times New Roman" w:cs="Times New Roman"/>
          <w:b/>
          <w:bCs/>
          <w:i/>
          <w:iCs/>
          <w:sz w:val="24"/>
          <w:szCs w:val="24"/>
        </w:rPr>
        <w:t xml:space="preserve">+ </w:t>
      </w:r>
      <w:proofErr w:type="spellStart"/>
      <w:r w:rsidRPr="007D25A1">
        <w:rPr>
          <w:rFonts w:ascii="Times New Roman" w:hAnsi="Times New Roman" w:cs="Times New Roman"/>
          <w:b/>
          <w:bCs/>
          <w:i/>
          <w:iCs/>
          <w:sz w:val="24"/>
          <w:szCs w:val="24"/>
        </w:rPr>
        <w:t>WOS+Uluslararası</w:t>
      </w:r>
      <w:proofErr w:type="spellEnd"/>
      <w:r w:rsidRPr="007D25A1">
        <w:rPr>
          <w:rFonts w:ascii="Times New Roman" w:hAnsi="Times New Roman" w:cs="Times New Roman"/>
          <w:b/>
          <w:bCs/>
          <w:i/>
          <w:iCs/>
          <w:sz w:val="24"/>
          <w:szCs w:val="24"/>
        </w:rPr>
        <w:t xml:space="preserve"> alan </w:t>
      </w:r>
      <w:proofErr w:type="gramStart"/>
      <w:r w:rsidRPr="007D25A1">
        <w:rPr>
          <w:rFonts w:ascii="Times New Roman" w:hAnsi="Times New Roman" w:cs="Times New Roman"/>
          <w:b/>
          <w:bCs/>
          <w:i/>
          <w:iCs/>
          <w:sz w:val="24"/>
          <w:szCs w:val="24"/>
        </w:rPr>
        <w:t xml:space="preserve">indeks)i” </w:t>
      </w:r>
      <w:r w:rsidRPr="007D25A1">
        <w:rPr>
          <w:rFonts w:ascii="Times New Roman" w:hAnsi="Times New Roman" w:cs="Times New Roman"/>
          <w:sz w:val="24"/>
          <w:szCs w:val="24"/>
        </w:rPr>
        <w:t xml:space="preserve"> 2022</w:t>
      </w:r>
      <w:proofErr w:type="gramEnd"/>
      <w:r w:rsidRPr="007D25A1">
        <w:rPr>
          <w:rFonts w:ascii="Times New Roman" w:hAnsi="Times New Roman" w:cs="Times New Roman"/>
          <w:sz w:val="24"/>
          <w:szCs w:val="24"/>
        </w:rPr>
        <w:t xml:space="preserve"> yılı için 15 yayın olarak belirlenmiş fakat 4 yayın ortaya çıkmıştır. 2022 yılı için belirlenen hedeften uzak kalındığı için diğer yıllarda bu hedefin daha gerçekçi sayılarla belirlenmesi beklenir. Fakat diğer yıllara baktığımızda bu hedefin giderek arttığını görmekteyiz. </w:t>
      </w:r>
    </w:p>
    <w:p w14:paraId="6604F266"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Birimin 2022 BİDR raporunda gerçekleşemeyen hedefler için eylem planında yer alan çözüm önerisi aşamasındaki fikirlerin PUKO döngüsünde yer alan ilk iki aşamanın 2023 BİDR raporunda, diğer iki aşamanın da bir sonraki BİDR raporunda yer alması beklenir. Daha sonra PUKO döngüsünün kapatılma durumunu da saha ziyareti yapacak ekip tarafından kontrol edilmeli.</w:t>
      </w:r>
    </w:p>
    <w:p w14:paraId="5087725F" w14:textId="77777777" w:rsidR="00405A08" w:rsidRPr="007D25A1"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C.1 Gelişmeye açık yanlar</w:t>
      </w:r>
      <w:r w:rsidRPr="007D25A1">
        <w:rPr>
          <w:rFonts w:ascii="Times New Roman" w:hAnsi="Times New Roman" w:cs="Times New Roman"/>
          <w:sz w:val="24"/>
          <w:szCs w:val="24"/>
        </w:rPr>
        <w:t xml:space="preserve"> (BİDR raporunda ve saha ziyaretinde elde edilen bulgular çerçevesinde gelişmeye açık yanlar veya varsa takımın önerileri belirtilir)</w:t>
      </w:r>
    </w:p>
    <w:tbl>
      <w:tblPr>
        <w:tblStyle w:val="TabloKlavuzu"/>
        <w:tblW w:w="0" w:type="auto"/>
        <w:tblLook w:val="04A0" w:firstRow="1" w:lastRow="0" w:firstColumn="1" w:lastColumn="0" w:noHBand="0" w:noVBand="1"/>
      </w:tblPr>
      <w:tblGrid>
        <w:gridCol w:w="550"/>
        <w:gridCol w:w="4633"/>
        <w:gridCol w:w="3879"/>
      </w:tblGrid>
      <w:tr w:rsidR="00405A08" w:rsidRPr="007D25A1" w14:paraId="405BFDC3" w14:textId="77777777" w:rsidTr="007D25A1">
        <w:tc>
          <w:tcPr>
            <w:tcW w:w="550" w:type="dxa"/>
          </w:tcPr>
          <w:p w14:paraId="773B9255" w14:textId="77777777" w:rsidR="00405A08" w:rsidRPr="007D25A1" w:rsidRDefault="00405A08" w:rsidP="007D25A1">
            <w:pPr>
              <w:spacing w:after="120" w:line="276" w:lineRule="auto"/>
              <w:jc w:val="both"/>
              <w:rPr>
                <w:rFonts w:ascii="Times New Roman" w:hAnsi="Times New Roman" w:cs="Times New Roman"/>
                <w:b/>
                <w:sz w:val="24"/>
                <w:szCs w:val="24"/>
              </w:rPr>
            </w:pPr>
          </w:p>
        </w:tc>
        <w:tc>
          <w:tcPr>
            <w:tcW w:w="4633" w:type="dxa"/>
          </w:tcPr>
          <w:p w14:paraId="4369AF54" w14:textId="77777777" w:rsidR="00405A08" w:rsidRPr="007D25A1" w:rsidRDefault="00405A0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Gelişmeye Açık Yanlar</w:t>
            </w:r>
          </w:p>
        </w:tc>
        <w:tc>
          <w:tcPr>
            <w:tcW w:w="3879" w:type="dxa"/>
          </w:tcPr>
          <w:p w14:paraId="48780B72" w14:textId="77777777" w:rsidR="00405A08" w:rsidRPr="007D25A1" w:rsidRDefault="00405A0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 xml:space="preserve">Öneri </w:t>
            </w:r>
          </w:p>
        </w:tc>
      </w:tr>
      <w:tr w:rsidR="00405A08" w:rsidRPr="007D25A1" w14:paraId="04EC1E3A" w14:textId="77777777" w:rsidTr="007D25A1">
        <w:tc>
          <w:tcPr>
            <w:tcW w:w="550" w:type="dxa"/>
          </w:tcPr>
          <w:p w14:paraId="24230A84" w14:textId="77777777" w:rsidR="00405A08" w:rsidRPr="007D25A1" w:rsidRDefault="00405A0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1</w:t>
            </w:r>
          </w:p>
        </w:tc>
        <w:tc>
          <w:tcPr>
            <w:tcW w:w="4633" w:type="dxa"/>
          </w:tcPr>
          <w:p w14:paraId="6F573A46" w14:textId="77777777" w:rsidR="00405A08" w:rsidRPr="007D25A1" w:rsidRDefault="00405A08" w:rsidP="007D25A1">
            <w:pPr>
              <w:spacing w:after="120" w:line="276" w:lineRule="auto"/>
              <w:jc w:val="both"/>
              <w:rPr>
                <w:rFonts w:ascii="Times New Roman" w:hAnsi="Times New Roman" w:cs="Times New Roman"/>
                <w:b/>
                <w:sz w:val="24"/>
                <w:szCs w:val="24"/>
              </w:rPr>
            </w:pPr>
          </w:p>
        </w:tc>
        <w:tc>
          <w:tcPr>
            <w:tcW w:w="3879" w:type="dxa"/>
          </w:tcPr>
          <w:p w14:paraId="006384D9" w14:textId="77777777" w:rsidR="00405A08" w:rsidRPr="007D25A1" w:rsidRDefault="00405A08" w:rsidP="007D25A1">
            <w:pPr>
              <w:spacing w:after="120" w:line="276" w:lineRule="auto"/>
              <w:jc w:val="both"/>
              <w:rPr>
                <w:rFonts w:ascii="Times New Roman" w:hAnsi="Times New Roman" w:cs="Times New Roman"/>
                <w:b/>
                <w:sz w:val="24"/>
                <w:szCs w:val="24"/>
              </w:rPr>
            </w:pPr>
          </w:p>
        </w:tc>
      </w:tr>
      <w:tr w:rsidR="00405A08" w:rsidRPr="007D25A1" w14:paraId="065D93EC" w14:textId="77777777" w:rsidTr="007D25A1">
        <w:tc>
          <w:tcPr>
            <w:tcW w:w="550" w:type="dxa"/>
          </w:tcPr>
          <w:p w14:paraId="71503CAF" w14:textId="77777777" w:rsidR="00405A08" w:rsidRPr="007D25A1" w:rsidRDefault="00405A08"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2</w:t>
            </w:r>
          </w:p>
        </w:tc>
        <w:tc>
          <w:tcPr>
            <w:tcW w:w="4633" w:type="dxa"/>
          </w:tcPr>
          <w:p w14:paraId="2E34F4D5" w14:textId="77777777" w:rsidR="00405A08" w:rsidRPr="007D25A1" w:rsidRDefault="00405A08" w:rsidP="007D25A1">
            <w:pPr>
              <w:spacing w:after="120" w:line="276" w:lineRule="auto"/>
              <w:jc w:val="both"/>
              <w:rPr>
                <w:rFonts w:ascii="Times New Roman" w:hAnsi="Times New Roman" w:cs="Times New Roman"/>
                <w:b/>
                <w:sz w:val="24"/>
                <w:szCs w:val="24"/>
              </w:rPr>
            </w:pPr>
          </w:p>
        </w:tc>
        <w:tc>
          <w:tcPr>
            <w:tcW w:w="3879" w:type="dxa"/>
          </w:tcPr>
          <w:p w14:paraId="40A14840" w14:textId="77777777" w:rsidR="00405A08" w:rsidRPr="007D25A1" w:rsidRDefault="00405A08" w:rsidP="007D25A1">
            <w:pPr>
              <w:spacing w:after="120" w:line="276" w:lineRule="auto"/>
              <w:jc w:val="both"/>
              <w:rPr>
                <w:rFonts w:ascii="Times New Roman" w:hAnsi="Times New Roman" w:cs="Times New Roman"/>
                <w:b/>
                <w:sz w:val="24"/>
                <w:szCs w:val="24"/>
              </w:rPr>
            </w:pPr>
          </w:p>
        </w:tc>
      </w:tr>
    </w:tbl>
    <w:p w14:paraId="3832DBB3" w14:textId="77777777" w:rsidR="00405A08" w:rsidRPr="007D25A1" w:rsidRDefault="00405A08" w:rsidP="007D25A1">
      <w:pPr>
        <w:spacing w:after="120" w:line="276" w:lineRule="auto"/>
        <w:jc w:val="both"/>
        <w:rPr>
          <w:rFonts w:ascii="Times New Roman" w:hAnsi="Times New Roman" w:cs="Times New Roman"/>
          <w:b/>
          <w:sz w:val="24"/>
          <w:szCs w:val="24"/>
        </w:rPr>
      </w:pPr>
    </w:p>
    <w:p w14:paraId="12232252" w14:textId="77777777" w:rsidR="00405A08" w:rsidRPr="007D25A1" w:rsidRDefault="00405A08" w:rsidP="007D25A1">
      <w:pPr>
        <w:spacing w:after="120" w:line="276" w:lineRule="auto"/>
        <w:jc w:val="both"/>
        <w:rPr>
          <w:rFonts w:ascii="Times New Roman" w:hAnsi="Times New Roman" w:cs="Times New Roman"/>
          <w:b/>
          <w:sz w:val="24"/>
          <w:szCs w:val="24"/>
        </w:rPr>
      </w:pPr>
    </w:p>
    <w:p w14:paraId="68E8516B" w14:textId="42089A00" w:rsidR="00405A08" w:rsidRPr="0068170B" w:rsidRDefault="00405A08" w:rsidP="007D25A1">
      <w:pPr>
        <w:spacing w:after="120" w:line="276" w:lineRule="auto"/>
        <w:jc w:val="both"/>
        <w:rPr>
          <w:rFonts w:ascii="Times New Roman" w:hAnsi="Times New Roman" w:cs="Times New Roman"/>
          <w:sz w:val="24"/>
          <w:szCs w:val="24"/>
        </w:rPr>
      </w:pPr>
      <w:r w:rsidRPr="0068170B">
        <w:rPr>
          <w:rFonts w:ascii="Times New Roman" w:hAnsi="Times New Roman" w:cs="Times New Roman"/>
          <w:b/>
          <w:sz w:val="24"/>
          <w:szCs w:val="24"/>
        </w:rPr>
        <w:t>D. YÖNETİM SİSTEMİ</w:t>
      </w:r>
      <w:r w:rsidRPr="0068170B">
        <w:rPr>
          <w:rFonts w:ascii="Times New Roman" w:hAnsi="Times New Roman" w:cs="Times New Roman"/>
          <w:sz w:val="24"/>
          <w:szCs w:val="24"/>
        </w:rPr>
        <w:t xml:space="preserve"> (</w:t>
      </w:r>
      <w:proofErr w:type="spellStart"/>
      <w:r w:rsidRPr="0068170B">
        <w:rPr>
          <w:rFonts w:ascii="Times New Roman" w:hAnsi="Times New Roman" w:cs="Times New Roman"/>
          <w:sz w:val="24"/>
          <w:szCs w:val="24"/>
        </w:rPr>
        <w:t>BİDR’de</w:t>
      </w:r>
      <w:proofErr w:type="spellEnd"/>
      <w:r w:rsidRPr="0068170B">
        <w:rPr>
          <w:rFonts w:ascii="Times New Roman" w:hAnsi="Times New Roman" w:cs="Times New Roman"/>
          <w:sz w:val="24"/>
          <w:szCs w:val="24"/>
        </w:rPr>
        <w:t xml:space="preserve"> Yönetim Sistemi başlığı altında akademik birim tarafından gerçekleştirilen çalışma ve uygulamalara kısa bilgiler yer verilir)</w:t>
      </w:r>
    </w:p>
    <w:p w14:paraId="43575A48" w14:textId="77777777" w:rsidR="0068170B" w:rsidRDefault="0068170B" w:rsidP="0068170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Fakültenin İdari yapılanmasında Dekan, Dekan Yardımcıları, Bölüm Başkanlıkları, Fakülte Sekreterliği ve Dekanlığa bağlı komisyonlar oluşturulmuştur. Fakülte bünyesinde eğitim-öğretim ile ilgili görevlendirilmeler ile destek faaliyetleri dekanlık tarafından yürütülmektedir. </w:t>
      </w:r>
    </w:p>
    <w:p w14:paraId="092F521A" w14:textId="77777777" w:rsidR="0068170B" w:rsidRDefault="0068170B" w:rsidP="0068170B">
      <w:pPr>
        <w:spacing w:after="120" w:line="276"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Web sitesinin Yönetim sekmesinde Fakültenin yönetim ve idari yapısına ilişkin yapının bulunması güçlü yön olarak değerlendirilmektedir. Ancak, BİDR’ de Dekan ve Dekan Yardımcıları, Fakülte Kurulu vb. bilgiler yer almamaktadır. </w:t>
      </w:r>
      <w:proofErr w:type="spellStart"/>
      <w:r>
        <w:rPr>
          <w:rFonts w:ascii="Times New Roman" w:hAnsi="Times New Roman" w:cs="Times New Roman"/>
          <w:sz w:val="24"/>
          <w:szCs w:val="24"/>
        </w:rPr>
        <w:t>BİDR’de</w:t>
      </w:r>
      <w:proofErr w:type="spellEnd"/>
      <w:r>
        <w:rPr>
          <w:rFonts w:ascii="Times New Roman" w:hAnsi="Times New Roman" w:cs="Times New Roman"/>
          <w:sz w:val="24"/>
          <w:szCs w:val="24"/>
        </w:rPr>
        <w:t xml:space="preserve"> bu yapıya daha açık ve anlaşılır olacak şekilde yer verilmelidir. Fakülte web sayfasındaki “Yönetim” sekmesinde yayımlanan Fakülte Yönetim Kurulu ve Yönetim Kurulunda yer alan üyelerin hangi bölümde olduklarına dair bilgilerin verilmesi gelişmeye açık yön olarak değerlendirilebilir. </w:t>
      </w:r>
    </w:p>
    <w:p w14:paraId="776D7008" w14:textId="77777777" w:rsidR="0068170B" w:rsidRDefault="0068170B" w:rsidP="0068170B">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Fakültenin </w:t>
      </w:r>
      <w:r>
        <w:rPr>
          <w:rFonts w:ascii="Times New Roman" w:hAnsi="Times New Roman" w:cs="Times New Roman"/>
          <w:sz w:val="24"/>
          <w:szCs w:val="24"/>
          <w:lang w:bidi="bn-IN"/>
        </w:rPr>
        <w:t>idari görevlerin yürütülmesinde görev tanımları, iş akışlarının tanımlayıcı olması, iç/dış paydaşların bilgilendirilmesi, geri bildirimlerin alınması amacıyla geliştirilen formların kullanılması ve değerlendirilmesi; öğrencilerin geribildirimlerinin alınması için “Dilek, Şikayet ve Öneri” kutularının bulundurulması bu sayede alınan geri bildirimler ile Fakülte bünyesinde iyileştirmeye yönelik çalışmaların olduğu açıkça görülmüştür.</w:t>
      </w:r>
    </w:p>
    <w:p w14:paraId="3C6FD2C6" w14:textId="77777777" w:rsidR="0068170B" w:rsidRDefault="0068170B" w:rsidP="0068170B">
      <w:pPr>
        <w:pStyle w:val="ListeParagraf"/>
        <w:spacing w:after="120" w:line="276" w:lineRule="auto"/>
        <w:ind w:left="0"/>
        <w:jc w:val="both"/>
        <w:rPr>
          <w:rFonts w:ascii="Times New Roman" w:hAnsi="Times New Roman" w:cs="Times New Roman"/>
          <w:sz w:val="24"/>
          <w:szCs w:val="24"/>
        </w:rPr>
      </w:pPr>
    </w:p>
    <w:p w14:paraId="28F5D71D" w14:textId="77777777" w:rsidR="0068170B" w:rsidRDefault="0068170B" w:rsidP="0068170B">
      <w:pPr>
        <w:pStyle w:val="ListeParagraf"/>
        <w:spacing w:after="120" w:line="276" w:lineRule="auto"/>
        <w:ind w:left="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Kamuoyuna hesap verilebilirlik bakımından fakültedeki danışma kurulu esasları ve raporlarının düzenli olarak yayınlanması, yönetim açısından güçlü bir yön olarak değerlendirilmektedir.</w:t>
      </w:r>
    </w:p>
    <w:p w14:paraId="7A4A3D90" w14:textId="77777777" w:rsidR="0068170B" w:rsidRDefault="0068170B" w:rsidP="0068170B">
      <w:pPr>
        <w:pStyle w:val="ListeParagraf"/>
        <w:spacing w:after="120" w:line="276" w:lineRule="auto"/>
        <w:ind w:left="0"/>
        <w:jc w:val="both"/>
        <w:rPr>
          <w:rFonts w:ascii="Times New Roman" w:hAnsi="Times New Roman" w:cs="Times New Roman"/>
          <w:color w:val="FF0000"/>
          <w:sz w:val="24"/>
          <w:szCs w:val="24"/>
        </w:rPr>
      </w:pPr>
    </w:p>
    <w:p w14:paraId="0D28A8D7" w14:textId="77777777" w:rsidR="0068170B" w:rsidRDefault="0068170B" w:rsidP="0068170B">
      <w:pPr>
        <w:pStyle w:val="ListeParagraf"/>
        <w:spacing w:after="120" w:line="276" w:lineRule="auto"/>
        <w:ind w:left="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Web sitesinde bölümlerin ders programları, staj ile ilgili mevzuat ve formların yer aldığı görülmekte ancak, Fakülte Gastronomi ve Mutfak Sanatları Bölümünde ve İç Mimarlık bölümde görev yapmakta olan bazı öğretim elemanları bilgilerinin güncel olmadığı tespit edilmiştir.</w:t>
      </w:r>
    </w:p>
    <w:p w14:paraId="6BE1E664" w14:textId="77777777" w:rsidR="0068170B" w:rsidRDefault="0068170B" w:rsidP="0068170B">
      <w:pPr>
        <w:pStyle w:val="ListeParagraf"/>
        <w:spacing w:after="120" w:line="276" w:lineRule="auto"/>
        <w:ind w:left="0"/>
        <w:jc w:val="both"/>
        <w:rPr>
          <w:rFonts w:ascii="Times New Roman" w:hAnsi="Times New Roman" w:cs="Times New Roman"/>
          <w:color w:val="FF0000"/>
          <w:sz w:val="24"/>
          <w:szCs w:val="24"/>
        </w:rPr>
      </w:pPr>
    </w:p>
    <w:p w14:paraId="33886777" w14:textId="77777777" w:rsidR="00405A08" w:rsidRPr="007D25A1" w:rsidRDefault="00405A08" w:rsidP="007D25A1">
      <w:pPr>
        <w:spacing w:after="120" w:line="276" w:lineRule="auto"/>
        <w:jc w:val="both"/>
        <w:rPr>
          <w:rFonts w:ascii="Times New Roman" w:hAnsi="Times New Roman" w:cs="Times New Roman"/>
          <w:b/>
          <w:sz w:val="24"/>
          <w:szCs w:val="24"/>
        </w:rPr>
      </w:pPr>
    </w:p>
    <w:p w14:paraId="12F601CC" w14:textId="77777777" w:rsidR="00405A08" w:rsidRPr="007D25A1" w:rsidRDefault="00405A08" w:rsidP="007D25A1">
      <w:pPr>
        <w:spacing w:after="120" w:line="276" w:lineRule="auto"/>
        <w:jc w:val="both"/>
        <w:rPr>
          <w:rFonts w:ascii="Times New Roman" w:hAnsi="Times New Roman" w:cs="Times New Roman"/>
          <w:b/>
          <w:sz w:val="24"/>
          <w:szCs w:val="24"/>
        </w:rPr>
      </w:pPr>
    </w:p>
    <w:p w14:paraId="02AFA01E" w14:textId="77777777" w:rsidR="00405A08" w:rsidRPr="007D25A1" w:rsidRDefault="00405A08" w:rsidP="007D25A1">
      <w:pPr>
        <w:spacing w:after="120" w:line="276" w:lineRule="auto"/>
        <w:jc w:val="both"/>
        <w:rPr>
          <w:rFonts w:ascii="Times New Roman" w:hAnsi="Times New Roman" w:cs="Times New Roman"/>
          <w:b/>
          <w:sz w:val="24"/>
          <w:szCs w:val="24"/>
        </w:rPr>
      </w:pPr>
    </w:p>
    <w:p w14:paraId="269E4A6F" w14:textId="77777777" w:rsidR="00405A08" w:rsidRDefault="00405A08"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b/>
          <w:sz w:val="24"/>
          <w:szCs w:val="24"/>
        </w:rPr>
        <w:t>D.1 Gelişmeye açık yanlar</w:t>
      </w:r>
      <w:r w:rsidRPr="007D25A1">
        <w:rPr>
          <w:rFonts w:ascii="Times New Roman" w:hAnsi="Times New Roman" w:cs="Times New Roman"/>
          <w:sz w:val="24"/>
          <w:szCs w:val="24"/>
        </w:rPr>
        <w:t xml:space="preserve"> (BİDR raporunda ve saha ziyaretinde elde edilen bulgular çerçevesinde gelişmeye açık yanlar veya varsa takımın önerileri belirtilir)</w:t>
      </w:r>
    </w:p>
    <w:p w14:paraId="7BE7305B" w14:textId="7A4AA7E3" w:rsidR="0068170B" w:rsidRDefault="0068170B" w:rsidP="0068170B">
      <w:pPr>
        <w:spacing w:after="120" w:line="276" w:lineRule="auto"/>
        <w:jc w:val="both"/>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550"/>
        <w:gridCol w:w="4633"/>
        <w:gridCol w:w="3879"/>
      </w:tblGrid>
      <w:tr w:rsidR="0068170B" w14:paraId="1356039E" w14:textId="77777777" w:rsidTr="0068170B">
        <w:tc>
          <w:tcPr>
            <w:tcW w:w="550" w:type="dxa"/>
            <w:tcBorders>
              <w:top w:val="single" w:sz="4" w:space="0" w:color="auto"/>
              <w:left w:val="single" w:sz="4" w:space="0" w:color="auto"/>
              <w:bottom w:val="single" w:sz="4" w:space="0" w:color="auto"/>
              <w:right w:val="single" w:sz="4" w:space="0" w:color="auto"/>
            </w:tcBorders>
          </w:tcPr>
          <w:p w14:paraId="6F371F06" w14:textId="77777777" w:rsidR="0068170B" w:rsidRDefault="0068170B">
            <w:pPr>
              <w:spacing w:after="120" w:line="276" w:lineRule="auto"/>
              <w:jc w:val="both"/>
              <w:rPr>
                <w:rFonts w:ascii="Times New Roman" w:hAnsi="Times New Roman" w:cs="Times New Roman"/>
                <w:b/>
                <w:sz w:val="24"/>
                <w:szCs w:val="24"/>
              </w:rPr>
            </w:pPr>
          </w:p>
        </w:tc>
        <w:tc>
          <w:tcPr>
            <w:tcW w:w="4633" w:type="dxa"/>
            <w:tcBorders>
              <w:top w:val="single" w:sz="4" w:space="0" w:color="auto"/>
              <w:left w:val="single" w:sz="4" w:space="0" w:color="auto"/>
              <w:bottom w:val="single" w:sz="4" w:space="0" w:color="auto"/>
              <w:right w:val="single" w:sz="4" w:space="0" w:color="auto"/>
            </w:tcBorders>
            <w:hideMark/>
          </w:tcPr>
          <w:p w14:paraId="30AE0EB5"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Gelişmeye Açık Yanlar</w:t>
            </w:r>
          </w:p>
        </w:tc>
        <w:tc>
          <w:tcPr>
            <w:tcW w:w="3879" w:type="dxa"/>
            <w:tcBorders>
              <w:top w:val="single" w:sz="4" w:space="0" w:color="auto"/>
              <w:left w:val="single" w:sz="4" w:space="0" w:color="auto"/>
              <w:bottom w:val="single" w:sz="4" w:space="0" w:color="auto"/>
              <w:right w:val="single" w:sz="4" w:space="0" w:color="auto"/>
            </w:tcBorders>
            <w:hideMark/>
          </w:tcPr>
          <w:p w14:paraId="20771464"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Öneri </w:t>
            </w:r>
          </w:p>
        </w:tc>
      </w:tr>
      <w:tr w:rsidR="0068170B" w14:paraId="25E9BEBD" w14:textId="77777777" w:rsidTr="0068170B">
        <w:tc>
          <w:tcPr>
            <w:tcW w:w="550" w:type="dxa"/>
            <w:tcBorders>
              <w:top w:val="single" w:sz="4" w:space="0" w:color="auto"/>
              <w:left w:val="single" w:sz="4" w:space="0" w:color="auto"/>
              <w:bottom w:val="single" w:sz="4" w:space="0" w:color="auto"/>
              <w:right w:val="single" w:sz="4" w:space="0" w:color="auto"/>
            </w:tcBorders>
            <w:hideMark/>
          </w:tcPr>
          <w:p w14:paraId="65D57C38"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4633" w:type="dxa"/>
            <w:tcBorders>
              <w:top w:val="single" w:sz="4" w:space="0" w:color="auto"/>
              <w:left w:val="single" w:sz="4" w:space="0" w:color="auto"/>
              <w:bottom w:val="single" w:sz="4" w:space="0" w:color="auto"/>
              <w:right w:val="single" w:sz="4" w:space="0" w:color="auto"/>
            </w:tcBorders>
            <w:hideMark/>
          </w:tcPr>
          <w:p w14:paraId="4A0B568C"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Cs/>
                <w:sz w:val="24"/>
                <w:szCs w:val="24"/>
              </w:rPr>
              <w:t xml:space="preserve">Fakültenin </w:t>
            </w:r>
            <w:proofErr w:type="spellStart"/>
            <w:r>
              <w:rPr>
                <w:rFonts w:ascii="Times New Roman" w:hAnsi="Times New Roman" w:cs="Times New Roman"/>
                <w:bCs/>
                <w:sz w:val="24"/>
                <w:szCs w:val="24"/>
              </w:rPr>
              <w:t>BİDR’de</w:t>
            </w:r>
            <w:proofErr w:type="spellEnd"/>
            <w:r>
              <w:rPr>
                <w:rFonts w:ascii="Times New Roman" w:hAnsi="Times New Roman" w:cs="Times New Roman"/>
                <w:bCs/>
                <w:sz w:val="24"/>
                <w:szCs w:val="24"/>
              </w:rPr>
              <w:t xml:space="preserve"> yönetim ve idari yapıya ilişkin bulunmakta olup, Dekan ve Dekan Yardımcıları, Fakülte Kurulu vb. bilgiler yer almamaktadır.</w:t>
            </w:r>
          </w:p>
        </w:tc>
        <w:tc>
          <w:tcPr>
            <w:tcW w:w="3879" w:type="dxa"/>
            <w:tcBorders>
              <w:top w:val="single" w:sz="4" w:space="0" w:color="auto"/>
              <w:left w:val="single" w:sz="4" w:space="0" w:color="auto"/>
              <w:bottom w:val="single" w:sz="4" w:space="0" w:color="auto"/>
              <w:right w:val="single" w:sz="4" w:space="0" w:color="auto"/>
            </w:tcBorders>
            <w:hideMark/>
          </w:tcPr>
          <w:p w14:paraId="30040969"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Cs/>
                <w:sz w:val="24"/>
                <w:szCs w:val="24"/>
              </w:rPr>
              <w:t>Fakülte web sayfasında Yönetim sekmesindeki bu bilgilere yer verilebilir.</w:t>
            </w:r>
          </w:p>
        </w:tc>
      </w:tr>
      <w:tr w:rsidR="0068170B" w14:paraId="65FE5052" w14:textId="77777777" w:rsidTr="0068170B">
        <w:tc>
          <w:tcPr>
            <w:tcW w:w="550" w:type="dxa"/>
            <w:tcBorders>
              <w:top w:val="single" w:sz="4" w:space="0" w:color="auto"/>
              <w:left w:val="single" w:sz="4" w:space="0" w:color="auto"/>
              <w:bottom w:val="single" w:sz="4" w:space="0" w:color="auto"/>
              <w:right w:val="single" w:sz="4" w:space="0" w:color="auto"/>
            </w:tcBorders>
            <w:hideMark/>
          </w:tcPr>
          <w:p w14:paraId="134717FA"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633" w:type="dxa"/>
            <w:tcBorders>
              <w:top w:val="single" w:sz="4" w:space="0" w:color="auto"/>
              <w:left w:val="single" w:sz="4" w:space="0" w:color="auto"/>
              <w:bottom w:val="single" w:sz="4" w:space="0" w:color="auto"/>
              <w:right w:val="single" w:sz="4" w:space="0" w:color="auto"/>
            </w:tcBorders>
            <w:hideMark/>
          </w:tcPr>
          <w:p w14:paraId="296F97F4"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Cs/>
                <w:sz w:val="24"/>
                <w:szCs w:val="24"/>
              </w:rPr>
              <w:t>Fakültenin idari görevlerin yürütülmesinde görev tanımları, iş akışlarının tanımlayıcı olması, İdari işlerin ve kalite sisteminin yürütülmesiyle ilgili uygulamaları güçlü yön olarak değerlendirilmektedir.</w:t>
            </w:r>
          </w:p>
        </w:tc>
        <w:tc>
          <w:tcPr>
            <w:tcW w:w="3879" w:type="dxa"/>
            <w:tcBorders>
              <w:top w:val="single" w:sz="4" w:space="0" w:color="auto"/>
              <w:left w:val="single" w:sz="4" w:space="0" w:color="auto"/>
              <w:bottom w:val="single" w:sz="4" w:space="0" w:color="auto"/>
              <w:right w:val="single" w:sz="4" w:space="0" w:color="auto"/>
            </w:tcBorders>
          </w:tcPr>
          <w:p w14:paraId="39254614" w14:textId="77777777" w:rsidR="0068170B" w:rsidRDefault="0068170B">
            <w:pPr>
              <w:spacing w:after="120" w:line="276" w:lineRule="auto"/>
              <w:jc w:val="both"/>
              <w:rPr>
                <w:rFonts w:ascii="Times New Roman" w:hAnsi="Times New Roman" w:cs="Times New Roman"/>
                <w:b/>
                <w:sz w:val="24"/>
                <w:szCs w:val="24"/>
              </w:rPr>
            </w:pPr>
          </w:p>
        </w:tc>
      </w:tr>
      <w:tr w:rsidR="0068170B" w14:paraId="5BAFB320" w14:textId="77777777" w:rsidTr="0068170B">
        <w:tc>
          <w:tcPr>
            <w:tcW w:w="550" w:type="dxa"/>
            <w:tcBorders>
              <w:top w:val="single" w:sz="4" w:space="0" w:color="auto"/>
              <w:left w:val="single" w:sz="4" w:space="0" w:color="auto"/>
              <w:bottom w:val="single" w:sz="4" w:space="0" w:color="auto"/>
              <w:right w:val="single" w:sz="4" w:space="0" w:color="auto"/>
            </w:tcBorders>
            <w:hideMark/>
          </w:tcPr>
          <w:p w14:paraId="685C3892"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633" w:type="dxa"/>
            <w:tcBorders>
              <w:top w:val="single" w:sz="4" w:space="0" w:color="auto"/>
              <w:left w:val="single" w:sz="4" w:space="0" w:color="auto"/>
              <w:bottom w:val="single" w:sz="4" w:space="0" w:color="auto"/>
              <w:right w:val="single" w:sz="4" w:space="0" w:color="auto"/>
            </w:tcBorders>
            <w:hideMark/>
          </w:tcPr>
          <w:p w14:paraId="34F330A0"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Cs/>
                <w:sz w:val="24"/>
                <w:szCs w:val="24"/>
              </w:rPr>
              <w:t>İdari işlere ilişkin formlar bulunmakla birlikte öğrenciler ve öğretim üyelerine yönelik formların ayrı ayrı tanımlanmış olması faydalı olabilir</w:t>
            </w:r>
          </w:p>
        </w:tc>
        <w:tc>
          <w:tcPr>
            <w:tcW w:w="3879" w:type="dxa"/>
            <w:tcBorders>
              <w:top w:val="single" w:sz="4" w:space="0" w:color="auto"/>
              <w:left w:val="single" w:sz="4" w:space="0" w:color="auto"/>
              <w:bottom w:val="single" w:sz="4" w:space="0" w:color="auto"/>
              <w:right w:val="single" w:sz="4" w:space="0" w:color="auto"/>
            </w:tcBorders>
            <w:hideMark/>
          </w:tcPr>
          <w:p w14:paraId="709D4011"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Cs/>
                <w:sz w:val="24"/>
                <w:szCs w:val="24"/>
              </w:rPr>
              <w:t>Formların, öğrencilerin ve öğretim üyelerinin kullanımları dikkate alınarak gruplandırılması iş akışlarında kolaylık sağlayabilir.</w:t>
            </w:r>
          </w:p>
        </w:tc>
      </w:tr>
      <w:tr w:rsidR="0068170B" w14:paraId="57980DAF" w14:textId="77777777" w:rsidTr="0068170B">
        <w:tc>
          <w:tcPr>
            <w:tcW w:w="550" w:type="dxa"/>
            <w:tcBorders>
              <w:top w:val="single" w:sz="4" w:space="0" w:color="auto"/>
              <w:left w:val="single" w:sz="4" w:space="0" w:color="auto"/>
              <w:bottom w:val="single" w:sz="4" w:space="0" w:color="auto"/>
              <w:right w:val="single" w:sz="4" w:space="0" w:color="auto"/>
            </w:tcBorders>
            <w:hideMark/>
          </w:tcPr>
          <w:p w14:paraId="7E77C2A4" w14:textId="77777777" w:rsidR="0068170B" w:rsidRDefault="0068170B">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p>
        </w:tc>
        <w:tc>
          <w:tcPr>
            <w:tcW w:w="4633" w:type="dxa"/>
            <w:tcBorders>
              <w:top w:val="single" w:sz="4" w:space="0" w:color="auto"/>
              <w:left w:val="single" w:sz="4" w:space="0" w:color="auto"/>
              <w:bottom w:val="single" w:sz="4" w:space="0" w:color="auto"/>
              <w:right w:val="single" w:sz="4" w:space="0" w:color="auto"/>
            </w:tcBorders>
            <w:hideMark/>
          </w:tcPr>
          <w:p w14:paraId="5372FC9F" w14:textId="77777777" w:rsidR="0068170B" w:rsidRDefault="0068170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Fakültede görev yapmakta olan bazı öğretim elemanlarının web sayfasında özgeçmişlerinin güncellenmesi</w:t>
            </w:r>
          </w:p>
        </w:tc>
        <w:tc>
          <w:tcPr>
            <w:tcW w:w="3879" w:type="dxa"/>
            <w:tcBorders>
              <w:top w:val="single" w:sz="4" w:space="0" w:color="auto"/>
              <w:left w:val="single" w:sz="4" w:space="0" w:color="auto"/>
              <w:bottom w:val="single" w:sz="4" w:space="0" w:color="auto"/>
              <w:right w:val="single" w:sz="4" w:space="0" w:color="auto"/>
            </w:tcBorders>
            <w:hideMark/>
          </w:tcPr>
          <w:p w14:paraId="7D524117" w14:textId="77777777" w:rsidR="0068170B" w:rsidRDefault="0068170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Web sayfasında yer alan özgeçmişlerin kontrolünün sağlanmasının yapılması faydalı olabilir. </w:t>
            </w:r>
          </w:p>
        </w:tc>
      </w:tr>
    </w:tbl>
    <w:p w14:paraId="7F51D600" w14:textId="77777777" w:rsidR="0068170B" w:rsidRDefault="0068170B" w:rsidP="0068170B">
      <w:pPr>
        <w:spacing w:after="120" w:line="276" w:lineRule="auto"/>
        <w:jc w:val="both"/>
        <w:rPr>
          <w:rFonts w:ascii="Times New Roman" w:hAnsi="Times New Roman" w:cs="Times New Roman"/>
          <w:b/>
          <w:sz w:val="24"/>
          <w:szCs w:val="24"/>
        </w:rPr>
      </w:pPr>
    </w:p>
    <w:p w14:paraId="7A931271" w14:textId="2091D1A7" w:rsidR="00405A08" w:rsidRPr="007D25A1" w:rsidRDefault="007D25A1" w:rsidP="007D25A1">
      <w:pPr>
        <w:spacing w:after="120" w:line="276" w:lineRule="auto"/>
        <w:jc w:val="both"/>
        <w:rPr>
          <w:rFonts w:ascii="Times New Roman" w:hAnsi="Times New Roman" w:cs="Times New Roman"/>
          <w:b/>
          <w:sz w:val="24"/>
          <w:szCs w:val="24"/>
        </w:rPr>
      </w:pPr>
      <w:r w:rsidRPr="007D25A1">
        <w:rPr>
          <w:rFonts w:ascii="Times New Roman" w:hAnsi="Times New Roman" w:cs="Times New Roman"/>
          <w:b/>
          <w:sz w:val="24"/>
          <w:szCs w:val="24"/>
        </w:rPr>
        <w:t>E. TOPLUMSAL KATKI</w:t>
      </w:r>
    </w:p>
    <w:p w14:paraId="5A1208E1"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 xml:space="preserve">Birimin 2022 BİDR raporunda toplumsal katkı politikası, hedefleri ve stratejisi çok açık ve net bir şekilde ifade edilmiştir. Sosyal sorumluluk projelerinde öğrencilerin aktif bir şekilde yer almaları birimin politikaları içinde yer almasına karşın öğrenciler herhangi bir sosyal sorumluluk projesi gerçekleştirememişlerdir. Her dönemin başında proje havuzundaki projelerin öğrencilerle paylaşılması ve teşvik edici mekanizmaların oluşturulması öğrencilerin sosyal sorumluluk projelerine sıcak bakmaları sağlanabilir. Fazla iş yükü nedeniyle sosyal sorumluluk projelerine zaman ayıramayan öğretim elemanlarının iş yükü böylelikle hafifletilmiş olur. </w:t>
      </w:r>
    </w:p>
    <w:p w14:paraId="00EB8605"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Topluma faydalı olmak adına birimdeki akademik personellerin önerileri doğrultusunda yapılabilecek projeler için bir proje havuzunun oluşturulması üniversitenin diğer birimleri için örnek gösterilecek bir uygulamadır. Bu uygulamanın başarısı elbette PUKO döngüsünün işletilmesine bağlıdır. İyi bir uygulama olan proje havuzunun her eğitim öğretim yılının başında oluşturulması tavsiye edilir.</w:t>
      </w:r>
    </w:p>
    <w:p w14:paraId="66811EF8" w14:textId="77777777" w:rsidR="007D25A1" w:rsidRPr="007D25A1" w:rsidRDefault="007D25A1" w:rsidP="007D25A1">
      <w:pPr>
        <w:spacing w:after="120" w:line="276" w:lineRule="auto"/>
        <w:jc w:val="both"/>
        <w:rPr>
          <w:rFonts w:ascii="Times New Roman" w:hAnsi="Times New Roman" w:cs="Times New Roman"/>
          <w:sz w:val="24"/>
          <w:szCs w:val="24"/>
        </w:rPr>
      </w:pPr>
      <w:r w:rsidRPr="007D25A1">
        <w:rPr>
          <w:rFonts w:ascii="Times New Roman" w:hAnsi="Times New Roman" w:cs="Times New Roman"/>
          <w:sz w:val="24"/>
          <w:szCs w:val="24"/>
        </w:rPr>
        <w:t>BİDR raporunun genelinde verilen linklerden hemen önce linkin başlığı ve hangi konuyla alakalı olduğu bilgisinin verilmesi okuyucu açısından kolaylık sağlayacağı düşünülmektedir.</w:t>
      </w:r>
    </w:p>
    <w:p w14:paraId="6FBB27B2" w14:textId="77777777" w:rsidR="004D46E6" w:rsidRPr="005C58BD" w:rsidRDefault="004D46E6" w:rsidP="007D25A1">
      <w:pPr>
        <w:spacing w:after="120" w:line="276" w:lineRule="auto"/>
        <w:jc w:val="both"/>
        <w:rPr>
          <w:rFonts w:ascii="Times New Roman" w:hAnsi="Times New Roman" w:cs="Times New Roman"/>
          <w:b/>
          <w:sz w:val="24"/>
          <w:szCs w:val="24"/>
        </w:rPr>
      </w:pPr>
    </w:p>
    <w:p w14:paraId="59F63BBD" w14:textId="225F189E" w:rsidR="004D46E6" w:rsidRPr="005C58BD" w:rsidRDefault="007D25A1" w:rsidP="007D25A1">
      <w:pPr>
        <w:spacing w:after="120" w:line="276" w:lineRule="auto"/>
        <w:jc w:val="both"/>
        <w:rPr>
          <w:rFonts w:ascii="Times New Roman" w:hAnsi="Times New Roman" w:cs="Times New Roman"/>
          <w:b/>
          <w:sz w:val="24"/>
          <w:szCs w:val="24"/>
        </w:rPr>
      </w:pPr>
      <w:r w:rsidRPr="005C58BD">
        <w:rPr>
          <w:rFonts w:ascii="Times New Roman" w:hAnsi="Times New Roman" w:cs="Times New Roman"/>
          <w:b/>
          <w:sz w:val="24"/>
          <w:szCs w:val="24"/>
        </w:rPr>
        <w:t xml:space="preserve">SONUÇ VE DEĞERLENDİRME </w:t>
      </w:r>
    </w:p>
    <w:p w14:paraId="76CD1250" w14:textId="5EBE03B2" w:rsidR="00E323C6" w:rsidRDefault="00E323C6" w:rsidP="00E323C6">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 xml:space="preserve">İzleme Takımının, </w:t>
      </w:r>
      <w:r>
        <w:rPr>
          <w:rFonts w:ascii="Times New Roman" w:hAnsi="Times New Roman" w:cs="Times New Roman"/>
          <w:sz w:val="24"/>
          <w:szCs w:val="24"/>
        </w:rPr>
        <w:t>16.05.2023</w:t>
      </w:r>
      <w:r w:rsidRPr="00781ABA">
        <w:rPr>
          <w:rFonts w:ascii="Times New Roman" w:hAnsi="Times New Roman" w:cs="Times New Roman"/>
          <w:sz w:val="24"/>
          <w:szCs w:val="24"/>
        </w:rPr>
        <w:t xml:space="preserve"> tarihinde yaptığı izleme ziyaretinde, </w:t>
      </w:r>
      <w:r>
        <w:rPr>
          <w:rFonts w:ascii="Times New Roman" w:hAnsi="Times New Roman" w:cs="Times New Roman"/>
          <w:sz w:val="24"/>
          <w:szCs w:val="24"/>
        </w:rPr>
        <w:t xml:space="preserve">GSTMF’ de başta Sayın Dekan ve Dekan Yardımcıları olmak üzere yönetim kadrosunda ve akademik kadroda Toros Üniversitesi Kalite Sistemine olumlu bakış ve içselleştirilmiş bir yaklaşım tespit edilmiştir. Ayrıca yüksek bir pozitif enerji gözlenmiştir. </w:t>
      </w:r>
    </w:p>
    <w:p w14:paraId="3ECCEF47" w14:textId="77777777" w:rsidR="00E323C6" w:rsidRDefault="00781ABA" w:rsidP="00781ABA">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Güzel Sanatlar ve Tasarım</w:t>
      </w:r>
      <w:r w:rsidR="00E323C6">
        <w:rPr>
          <w:rFonts w:ascii="Times New Roman" w:hAnsi="Times New Roman" w:cs="Times New Roman"/>
          <w:sz w:val="24"/>
          <w:szCs w:val="24"/>
        </w:rPr>
        <w:t xml:space="preserve"> </w:t>
      </w:r>
      <w:r w:rsidRPr="00781ABA">
        <w:rPr>
          <w:rFonts w:ascii="Times New Roman" w:hAnsi="Times New Roman" w:cs="Times New Roman"/>
          <w:sz w:val="24"/>
          <w:szCs w:val="24"/>
        </w:rPr>
        <w:t>Fakültesi Kalite Komisyonu tarafından 202</w:t>
      </w:r>
      <w:r>
        <w:rPr>
          <w:rFonts w:ascii="Times New Roman" w:hAnsi="Times New Roman" w:cs="Times New Roman"/>
          <w:sz w:val="24"/>
          <w:szCs w:val="24"/>
        </w:rPr>
        <w:t>2</w:t>
      </w:r>
      <w:r w:rsidRPr="00781ABA">
        <w:rPr>
          <w:rFonts w:ascii="Times New Roman" w:hAnsi="Times New Roman" w:cs="Times New Roman"/>
          <w:sz w:val="24"/>
          <w:szCs w:val="24"/>
        </w:rPr>
        <w:t xml:space="preserve"> yılında hazırlanan Birim Geri Bildirim Raporunda belirtilen</w:t>
      </w:r>
      <w:r>
        <w:rPr>
          <w:rFonts w:ascii="Times New Roman" w:hAnsi="Times New Roman" w:cs="Times New Roman"/>
          <w:sz w:val="24"/>
          <w:szCs w:val="24"/>
        </w:rPr>
        <w:t xml:space="preserve"> </w:t>
      </w:r>
      <w:r w:rsidRPr="00781ABA">
        <w:rPr>
          <w:rFonts w:ascii="Times New Roman" w:hAnsi="Times New Roman" w:cs="Times New Roman"/>
          <w:sz w:val="24"/>
          <w:szCs w:val="24"/>
        </w:rPr>
        <w:t>öneriler kapsamında yapılan iyileştirmeleri ve henüz sağlanamayan gelişmeleri kapsayan, yapıcı ve</w:t>
      </w:r>
      <w:r>
        <w:rPr>
          <w:rFonts w:ascii="Times New Roman" w:hAnsi="Times New Roman" w:cs="Times New Roman"/>
          <w:sz w:val="24"/>
          <w:szCs w:val="24"/>
        </w:rPr>
        <w:t xml:space="preserve"> </w:t>
      </w:r>
      <w:r w:rsidRPr="00781ABA">
        <w:rPr>
          <w:rFonts w:ascii="Times New Roman" w:hAnsi="Times New Roman" w:cs="Times New Roman"/>
          <w:sz w:val="24"/>
          <w:szCs w:val="24"/>
        </w:rPr>
        <w:t>kapsamlı bir rapor sunulmuştur. Gelişime açık olarak değerlendirilen yönlere ilişkin atılan adımlar</w:t>
      </w:r>
      <w:r>
        <w:rPr>
          <w:rFonts w:ascii="Times New Roman" w:hAnsi="Times New Roman" w:cs="Times New Roman"/>
          <w:sz w:val="24"/>
          <w:szCs w:val="24"/>
        </w:rPr>
        <w:t xml:space="preserve"> </w:t>
      </w:r>
      <w:r w:rsidRPr="00781ABA">
        <w:rPr>
          <w:rFonts w:ascii="Times New Roman" w:hAnsi="Times New Roman" w:cs="Times New Roman"/>
          <w:sz w:val="24"/>
          <w:szCs w:val="24"/>
        </w:rPr>
        <w:t>olumlu yönde ilerleme sağlamış ve kolaylıkla saptanmıştır. Kalite kültürünün yaygınlaştırılması için</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adımlar atılmıştır. </w:t>
      </w:r>
    </w:p>
    <w:p w14:paraId="23801F56" w14:textId="77777777" w:rsidR="005C58BD" w:rsidRDefault="00781ABA" w:rsidP="00781ABA">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Misyon ve vizyonun yeniden ifadesi uygun olmakla birlikte daha spesifik ifadeler</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barındırması halinde fakülteyi daha iyi yansıtacağı </w:t>
      </w:r>
      <w:r w:rsidR="005C58BD">
        <w:rPr>
          <w:rFonts w:ascii="Times New Roman" w:hAnsi="Times New Roman" w:cs="Times New Roman"/>
          <w:sz w:val="24"/>
          <w:szCs w:val="24"/>
        </w:rPr>
        <w:t>mutlaktır</w:t>
      </w:r>
      <w:r w:rsidRPr="00781ABA">
        <w:rPr>
          <w:rFonts w:ascii="Times New Roman" w:hAnsi="Times New Roman" w:cs="Times New Roman"/>
          <w:sz w:val="24"/>
          <w:szCs w:val="24"/>
        </w:rPr>
        <w:t>. Akademik ve idari birimlerin iş</w:t>
      </w:r>
      <w:r>
        <w:rPr>
          <w:rFonts w:ascii="Times New Roman" w:hAnsi="Times New Roman" w:cs="Times New Roman"/>
          <w:sz w:val="24"/>
          <w:szCs w:val="24"/>
        </w:rPr>
        <w:t xml:space="preserve"> </w:t>
      </w:r>
      <w:r w:rsidRPr="00781ABA">
        <w:rPr>
          <w:rFonts w:ascii="Times New Roman" w:hAnsi="Times New Roman" w:cs="Times New Roman"/>
          <w:sz w:val="24"/>
          <w:szCs w:val="24"/>
        </w:rPr>
        <w:t>tanımları ve görev paylaşımları sağlıklı ve net biçimde yapılmıştır. İş akış şeması gibi çok kısa</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dokunuşlar ile kapatılabilecek eksiklikler tespit edilmiştir. </w:t>
      </w:r>
    </w:p>
    <w:p w14:paraId="58EDE599" w14:textId="77777777" w:rsidR="005C58BD" w:rsidRDefault="00781ABA" w:rsidP="00781ABA">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Eğitim süreçlerine ilişkin hassas</w:t>
      </w:r>
      <w:r>
        <w:rPr>
          <w:rFonts w:ascii="Times New Roman" w:hAnsi="Times New Roman" w:cs="Times New Roman"/>
          <w:sz w:val="24"/>
          <w:szCs w:val="24"/>
        </w:rPr>
        <w:t xml:space="preserve"> </w:t>
      </w:r>
      <w:r w:rsidRPr="00781ABA">
        <w:rPr>
          <w:rFonts w:ascii="Times New Roman" w:hAnsi="Times New Roman" w:cs="Times New Roman"/>
          <w:sz w:val="24"/>
          <w:szCs w:val="24"/>
        </w:rPr>
        <w:t>uygulamalar planlamadan, uygulamaya ve kontrole kadar getirilmiştir. Kontrol sonrası verilerin analizi</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ve alınan önlemler olmasına karşın </w:t>
      </w:r>
      <w:r w:rsidR="00E323C6">
        <w:rPr>
          <w:rFonts w:ascii="Times New Roman" w:hAnsi="Times New Roman" w:cs="Times New Roman"/>
          <w:sz w:val="24"/>
          <w:szCs w:val="24"/>
        </w:rPr>
        <w:t xml:space="preserve">bazı konularda net </w:t>
      </w:r>
      <w:r w:rsidRPr="00781ABA">
        <w:rPr>
          <w:rFonts w:ascii="Times New Roman" w:hAnsi="Times New Roman" w:cs="Times New Roman"/>
          <w:sz w:val="24"/>
          <w:szCs w:val="24"/>
        </w:rPr>
        <w:t>kanıt</w:t>
      </w:r>
      <w:r w:rsidR="00E323C6">
        <w:rPr>
          <w:rFonts w:ascii="Times New Roman" w:hAnsi="Times New Roman" w:cs="Times New Roman"/>
          <w:sz w:val="24"/>
          <w:szCs w:val="24"/>
        </w:rPr>
        <w:t>lar</w:t>
      </w:r>
      <w:r w:rsidRPr="00781ABA">
        <w:rPr>
          <w:rFonts w:ascii="Times New Roman" w:hAnsi="Times New Roman" w:cs="Times New Roman"/>
          <w:sz w:val="24"/>
          <w:szCs w:val="24"/>
        </w:rPr>
        <w:t xml:space="preserve"> sunulmadığından eksik gözükmektedir</w:t>
      </w:r>
      <w:r w:rsidR="00E323C6">
        <w:rPr>
          <w:rFonts w:ascii="Times New Roman" w:hAnsi="Times New Roman" w:cs="Times New Roman"/>
          <w:sz w:val="24"/>
          <w:szCs w:val="24"/>
        </w:rPr>
        <w:t>. (</w:t>
      </w:r>
      <w:proofErr w:type="gramStart"/>
      <w:r w:rsidR="00E323C6">
        <w:rPr>
          <w:rFonts w:ascii="Times New Roman" w:hAnsi="Times New Roman" w:cs="Times New Roman"/>
          <w:sz w:val="24"/>
          <w:szCs w:val="24"/>
        </w:rPr>
        <w:t>örneğin</w:t>
      </w:r>
      <w:proofErr w:type="gramEnd"/>
      <w:r w:rsidR="00E323C6">
        <w:rPr>
          <w:rFonts w:ascii="Times New Roman" w:hAnsi="Times New Roman" w:cs="Times New Roman"/>
          <w:sz w:val="24"/>
          <w:szCs w:val="24"/>
        </w:rPr>
        <w:t xml:space="preserve"> topluma katkı anlamında yapılmış olan proje ve tezlerden bu içeriğe uygun olanlar</w:t>
      </w:r>
      <w:r w:rsidR="00E323C6">
        <w:rPr>
          <w:rFonts w:ascii="Times New Roman" w:hAnsi="Times New Roman" w:cs="Times New Roman"/>
          <w:sz w:val="24"/>
          <w:szCs w:val="24"/>
        </w:rPr>
        <w:t xml:space="preserve"> ifade edilebilir) İ</w:t>
      </w:r>
      <w:r w:rsidRPr="00781ABA">
        <w:rPr>
          <w:rFonts w:ascii="Times New Roman" w:hAnsi="Times New Roman" w:cs="Times New Roman"/>
          <w:sz w:val="24"/>
          <w:szCs w:val="24"/>
        </w:rPr>
        <w:t>lgili</w:t>
      </w:r>
      <w:r>
        <w:rPr>
          <w:rFonts w:ascii="Times New Roman" w:hAnsi="Times New Roman" w:cs="Times New Roman"/>
          <w:sz w:val="24"/>
          <w:szCs w:val="24"/>
        </w:rPr>
        <w:t xml:space="preserve"> </w:t>
      </w:r>
      <w:r w:rsidRPr="00781ABA">
        <w:rPr>
          <w:rFonts w:ascii="Times New Roman" w:hAnsi="Times New Roman" w:cs="Times New Roman"/>
          <w:sz w:val="24"/>
          <w:szCs w:val="24"/>
        </w:rPr>
        <w:t>personel bu konuda da hızlı ve doğru adımlar atarak kanıtları da paydaşlar için kolay ulaşılabilir hale</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getirecektir. </w:t>
      </w:r>
    </w:p>
    <w:p w14:paraId="2102E3F1" w14:textId="0DF05D0B" w:rsidR="005C58BD" w:rsidRDefault="005C58BD" w:rsidP="00781AB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beklentileri içerisinde </w:t>
      </w:r>
      <w:proofErr w:type="spellStart"/>
      <w:r>
        <w:rPr>
          <w:rFonts w:ascii="Times New Roman" w:hAnsi="Times New Roman" w:cs="Times New Roman"/>
          <w:sz w:val="24"/>
          <w:szCs w:val="24"/>
        </w:rPr>
        <w:t>GSTMF’nin</w:t>
      </w:r>
      <w:proofErr w:type="spellEnd"/>
      <w:r>
        <w:rPr>
          <w:rFonts w:ascii="Times New Roman" w:hAnsi="Times New Roman" w:cs="Times New Roman"/>
          <w:sz w:val="24"/>
          <w:szCs w:val="24"/>
        </w:rPr>
        <w:t xml:space="preserve"> bulunduğu kampüsten diğer kampüslere ulaşım konusunda kolaylaştırıcı planlamalar ve diğer kampüslerde alınan ortak derslerin planlanmasında ulaşım süresinin daha dikkatle planlamaya dahil edilmesi vardır. Ayrıca öğrenci kulüplerinin çalışmaları hakkında Fakülte binasında yeterli tanıtım ve etkinlik planlaması konusu ile deprem ve pandemi döneminde biraz aksama gösteren kafeterya faaliyetlerinde iyileştirmeler yer almaktadır.</w:t>
      </w:r>
    </w:p>
    <w:p w14:paraId="190F7B6C" w14:textId="77777777" w:rsidR="005C58BD" w:rsidRDefault="00781ABA" w:rsidP="00781ABA">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AR-GE konusunda paydaş ortaklıkları ve iş birlikleri konusunda ayrıntıların paylaşılması</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halinde çok daha net bir profil çizileceği değerlendirilmektedir. </w:t>
      </w:r>
    </w:p>
    <w:p w14:paraId="43D4EA99" w14:textId="398E0981" w:rsidR="00781ABA" w:rsidRPr="00781ABA" w:rsidRDefault="00781ABA" w:rsidP="00781ABA">
      <w:pPr>
        <w:spacing w:after="120" w:line="276" w:lineRule="auto"/>
        <w:jc w:val="both"/>
        <w:rPr>
          <w:rFonts w:ascii="Times New Roman" w:hAnsi="Times New Roman" w:cs="Times New Roman"/>
          <w:sz w:val="24"/>
          <w:szCs w:val="24"/>
        </w:rPr>
      </w:pPr>
      <w:r w:rsidRPr="00781ABA">
        <w:rPr>
          <w:rFonts w:ascii="Times New Roman" w:hAnsi="Times New Roman" w:cs="Times New Roman"/>
          <w:sz w:val="24"/>
          <w:szCs w:val="24"/>
        </w:rPr>
        <w:t>Çalışmada yer alan arkadaşlarımızın</w:t>
      </w:r>
      <w:r>
        <w:rPr>
          <w:rFonts w:ascii="Times New Roman" w:hAnsi="Times New Roman" w:cs="Times New Roman"/>
          <w:sz w:val="24"/>
          <w:szCs w:val="24"/>
        </w:rPr>
        <w:t xml:space="preserve"> </w:t>
      </w:r>
      <w:r w:rsidRPr="00781ABA">
        <w:rPr>
          <w:rFonts w:ascii="Times New Roman" w:hAnsi="Times New Roman" w:cs="Times New Roman"/>
          <w:sz w:val="24"/>
          <w:szCs w:val="24"/>
        </w:rPr>
        <w:t>her birinin özverili biçimde çalışmış olduğu değerlendirilmektedir. Bu anlayışla, birimin gelecek</w:t>
      </w:r>
      <w:r>
        <w:rPr>
          <w:rFonts w:ascii="Times New Roman" w:hAnsi="Times New Roman" w:cs="Times New Roman"/>
          <w:sz w:val="24"/>
          <w:szCs w:val="24"/>
        </w:rPr>
        <w:t xml:space="preserve"> </w:t>
      </w:r>
      <w:r w:rsidRPr="00781ABA">
        <w:rPr>
          <w:rFonts w:ascii="Times New Roman" w:hAnsi="Times New Roman" w:cs="Times New Roman"/>
          <w:sz w:val="24"/>
          <w:szCs w:val="24"/>
        </w:rPr>
        <w:t xml:space="preserve">dönemlerde iyileştirmesinin uygun olacağı değerlendirilen konular </w:t>
      </w:r>
      <w:r w:rsidR="00E323C6">
        <w:rPr>
          <w:rFonts w:ascii="Times New Roman" w:hAnsi="Times New Roman" w:cs="Times New Roman"/>
          <w:sz w:val="24"/>
          <w:szCs w:val="24"/>
        </w:rPr>
        <w:t xml:space="preserve">yukarıda bölümler halinde ve tablolar şeklinde verilmiştir. </w:t>
      </w:r>
      <w:r w:rsidR="005C58BD">
        <w:rPr>
          <w:rFonts w:ascii="Times New Roman" w:hAnsi="Times New Roman" w:cs="Times New Roman"/>
          <w:sz w:val="24"/>
          <w:szCs w:val="24"/>
        </w:rPr>
        <w:t>Bu tablolardan yararlanılarak geliştirmeler ve planlamalar yapılabilir.</w:t>
      </w:r>
    </w:p>
    <w:sectPr w:rsidR="00781ABA" w:rsidRPr="00781ABA" w:rsidSect="0058745B">
      <w:head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BF51" w14:textId="77777777" w:rsidR="0013086C" w:rsidRDefault="0013086C" w:rsidP="0058745B">
      <w:pPr>
        <w:spacing w:after="0" w:line="240" w:lineRule="auto"/>
      </w:pPr>
      <w:r>
        <w:separator/>
      </w:r>
    </w:p>
  </w:endnote>
  <w:endnote w:type="continuationSeparator" w:id="0">
    <w:p w14:paraId="78E2AF82" w14:textId="77777777" w:rsidR="0013086C" w:rsidRDefault="0013086C" w:rsidP="0058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3A77" w14:textId="77777777" w:rsidR="0013086C" w:rsidRDefault="0013086C" w:rsidP="0058745B">
      <w:pPr>
        <w:spacing w:after="0" w:line="240" w:lineRule="auto"/>
      </w:pPr>
      <w:r>
        <w:separator/>
      </w:r>
    </w:p>
  </w:footnote>
  <w:footnote w:type="continuationSeparator" w:id="0">
    <w:p w14:paraId="6AD4EDF0" w14:textId="77777777" w:rsidR="0013086C" w:rsidRDefault="0013086C" w:rsidP="0058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9ABA" w14:textId="2723364A" w:rsidR="00E96370" w:rsidRDefault="00E96370">
    <w:pPr>
      <w:pStyle w:val="stBilgi"/>
    </w:pPr>
    <w:r>
      <w:t xml:space="preserve">KALİTE KOORDİNATÖRLÜĞÜ, BİRİM </w:t>
    </w:r>
    <w:r w:rsidR="00600A7F">
      <w:t xml:space="preserve">GERİ BİLDİRİM </w:t>
    </w:r>
    <w:r>
      <w:t>RAPORU (</w:t>
    </w:r>
    <w:r w:rsidR="00600A7F">
      <w:t>BGBR)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21D8" w14:textId="77777777" w:rsidR="0058745B" w:rsidRPr="0058745B" w:rsidRDefault="0058745B">
    <w:pPr>
      <w:pStyle w:val="stBilgi"/>
      <w:rPr>
        <w:sz w:val="32"/>
        <w:szCs w:val="32"/>
      </w:rPr>
    </w:pPr>
    <w:r w:rsidRPr="0058745B">
      <w:rPr>
        <w:noProof/>
        <w:sz w:val="32"/>
        <w:szCs w:val="32"/>
        <w:lang w:eastAsia="tr-TR"/>
      </w:rPr>
      <w:drawing>
        <wp:anchor distT="0" distB="0" distL="114300" distR="114300" simplePos="0" relativeHeight="251658240" behindDoc="0" locked="0" layoutInCell="1" allowOverlap="1" wp14:anchorId="5B9DC7D2" wp14:editId="4F079C74">
          <wp:simplePos x="0" y="0"/>
          <wp:positionH relativeFrom="column">
            <wp:posOffset>-209255</wp:posOffset>
          </wp:positionH>
          <wp:positionV relativeFrom="paragraph">
            <wp:posOffset>-24041</wp:posOffset>
          </wp:positionV>
          <wp:extent cx="627380" cy="659130"/>
          <wp:effectExtent l="0" t="0" r="1270" b="7620"/>
          <wp:wrapSquare wrapText="bothSides"/>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7380" cy="659130"/>
                  </a:xfrm>
                  <a:prstGeom prst="rect">
                    <a:avLst/>
                  </a:prstGeom>
                </pic:spPr>
              </pic:pic>
            </a:graphicData>
          </a:graphic>
          <wp14:sizeRelH relativeFrom="page">
            <wp14:pctWidth>0</wp14:pctWidth>
          </wp14:sizeRelH>
          <wp14:sizeRelV relativeFrom="page">
            <wp14:pctHeight>0</wp14:pctHeight>
          </wp14:sizeRelV>
        </wp:anchor>
      </w:drawing>
    </w:r>
    <w:r w:rsidRPr="0058745B">
      <w:rPr>
        <w:sz w:val="32"/>
        <w:szCs w:val="32"/>
      </w:rPr>
      <w:t>TOROS ÜNİVERSİTESİ</w:t>
    </w:r>
  </w:p>
  <w:p w14:paraId="4E342725" w14:textId="77777777" w:rsidR="0058745B" w:rsidRPr="0058745B" w:rsidRDefault="0058745B">
    <w:pPr>
      <w:pStyle w:val="stBilgi"/>
      <w:rPr>
        <w:sz w:val="32"/>
        <w:szCs w:val="32"/>
      </w:rPr>
    </w:pPr>
    <w:r w:rsidRPr="0058745B">
      <w:rPr>
        <w:sz w:val="32"/>
        <w:szCs w:val="32"/>
      </w:rPr>
      <w:t>KALİTE KOORDİNATÖRLÜĞÜ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382"/>
    <w:multiLevelType w:val="hybridMultilevel"/>
    <w:tmpl w:val="F95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0751"/>
    <w:multiLevelType w:val="hybridMultilevel"/>
    <w:tmpl w:val="C2C22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1951DC"/>
    <w:multiLevelType w:val="hybridMultilevel"/>
    <w:tmpl w:val="65585E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23B68A1"/>
    <w:multiLevelType w:val="hybridMultilevel"/>
    <w:tmpl w:val="9B78C578"/>
    <w:lvl w:ilvl="0" w:tplc="43C43AC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3F786B"/>
    <w:multiLevelType w:val="hybridMultilevel"/>
    <w:tmpl w:val="E02A2DF6"/>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2A5999"/>
    <w:multiLevelType w:val="hybridMultilevel"/>
    <w:tmpl w:val="2DF69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016EE6"/>
    <w:multiLevelType w:val="hybridMultilevel"/>
    <w:tmpl w:val="0F58FA96"/>
    <w:lvl w:ilvl="0" w:tplc="C2F60F5E">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97DE7"/>
    <w:multiLevelType w:val="hybridMultilevel"/>
    <w:tmpl w:val="B0180F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AF7F7A"/>
    <w:multiLevelType w:val="hybridMultilevel"/>
    <w:tmpl w:val="1C544752"/>
    <w:lvl w:ilvl="0" w:tplc="3ACE45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234AE"/>
    <w:multiLevelType w:val="hybridMultilevel"/>
    <w:tmpl w:val="72F6B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2D6E22"/>
    <w:multiLevelType w:val="hybridMultilevel"/>
    <w:tmpl w:val="9ECA3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EB258B"/>
    <w:multiLevelType w:val="hybridMultilevel"/>
    <w:tmpl w:val="1704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4739C"/>
    <w:multiLevelType w:val="hybridMultilevel"/>
    <w:tmpl w:val="EC1A4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325ECF"/>
    <w:multiLevelType w:val="hybridMultilevel"/>
    <w:tmpl w:val="09382860"/>
    <w:lvl w:ilvl="0" w:tplc="72B60ECC">
      <w:start w:val="1"/>
      <w:numFmt w:val="decimal"/>
      <w:lvlText w:val="%1."/>
      <w:lvlJc w:val="left"/>
      <w:pPr>
        <w:ind w:left="720" w:hanging="360"/>
      </w:pPr>
      <w:rPr>
        <w:rFonts w:eastAsia="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7289932">
    <w:abstractNumId w:val="4"/>
  </w:num>
  <w:num w:numId="2" w16cid:durableId="2040468656">
    <w:abstractNumId w:val="2"/>
  </w:num>
  <w:num w:numId="3" w16cid:durableId="4937952">
    <w:abstractNumId w:val="0"/>
  </w:num>
  <w:num w:numId="4" w16cid:durableId="506290035">
    <w:abstractNumId w:val="3"/>
  </w:num>
  <w:num w:numId="5" w16cid:durableId="577054667">
    <w:abstractNumId w:val="13"/>
  </w:num>
  <w:num w:numId="6" w16cid:durableId="997805615">
    <w:abstractNumId w:val="6"/>
  </w:num>
  <w:num w:numId="7" w16cid:durableId="870648226">
    <w:abstractNumId w:val="11"/>
  </w:num>
  <w:num w:numId="8" w16cid:durableId="2054572060">
    <w:abstractNumId w:val="7"/>
  </w:num>
  <w:num w:numId="9" w16cid:durableId="754010168">
    <w:abstractNumId w:val="1"/>
  </w:num>
  <w:num w:numId="10" w16cid:durableId="1328049971">
    <w:abstractNumId w:val="5"/>
  </w:num>
  <w:num w:numId="11" w16cid:durableId="1149247925">
    <w:abstractNumId w:val="12"/>
  </w:num>
  <w:num w:numId="12" w16cid:durableId="412436523">
    <w:abstractNumId w:val="9"/>
  </w:num>
  <w:num w:numId="13" w16cid:durableId="137915915">
    <w:abstractNumId w:val="10"/>
  </w:num>
  <w:num w:numId="14" w16cid:durableId="279650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5B"/>
    <w:rsid w:val="000452E3"/>
    <w:rsid w:val="00091075"/>
    <w:rsid w:val="000E0A85"/>
    <w:rsid w:val="000E196C"/>
    <w:rsid w:val="000E4934"/>
    <w:rsid w:val="00114F18"/>
    <w:rsid w:val="0013086C"/>
    <w:rsid w:val="00183B77"/>
    <w:rsid w:val="001F70D9"/>
    <w:rsid w:val="00220B83"/>
    <w:rsid w:val="00234D17"/>
    <w:rsid w:val="00240BB6"/>
    <w:rsid w:val="002855B3"/>
    <w:rsid w:val="002861CE"/>
    <w:rsid w:val="002916FB"/>
    <w:rsid w:val="002937BC"/>
    <w:rsid w:val="002A3BA1"/>
    <w:rsid w:val="002D16ED"/>
    <w:rsid w:val="002D56E6"/>
    <w:rsid w:val="00321FA1"/>
    <w:rsid w:val="00355228"/>
    <w:rsid w:val="0037514E"/>
    <w:rsid w:val="003A0B97"/>
    <w:rsid w:val="003F18CF"/>
    <w:rsid w:val="0040418E"/>
    <w:rsid w:val="00405A08"/>
    <w:rsid w:val="00425ABE"/>
    <w:rsid w:val="004374AA"/>
    <w:rsid w:val="00472A76"/>
    <w:rsid w:val="00476F75"/>
    <w:rsid w:val="004A442B"/>
    <w:rsid w:val="004D46E6"/>
    <w:rsid w:val="00531EFE"/>
    <w:rsid w:val="00534896"/>
    <w:rsid w:val="00577AE1"/>
    <w:rsid w:val="0058745B"/>
    <w:rsid w:val="005C58BD"/>
    <w:rsid w:val="005F1557"/>
    <w:rsid w:val="00600A7F"/>
    <w:rsid w:val="006376C0"/>
    <w:rsid w:val="00644311"/>
    <w:rsid w:val="00665886"/>
    <w:rsid w:val="00672CCB"/>
    <w:rsid w:val="0068170B"/>
    <w:rsid w:val="006A4F1C"/>
    <w:rsid w:val="006A7929"/>
    <w:rsid w:val="00710628"/>
    <w:rsid w:val="00715117"/>
    <w:rsid w:val="007439F3"/>
    <w:rsid w:val="00745EC2"/>
    <w:rsid w:val="00757E01"/>
    <w:rsid w:val="00767E61"/>
    <w:rsid w:val="00781ABA"/>
    <w:rsid w:val="007A2408"/>
    <w:rsid w:val="007D25A1"/>
    <w:rsid w:val="00821FEF"/>
    <w:rsid w:val="00830D59"/>
    <w:rsid w:val="008477D4"/>
    <w:rsid w:val="00874011"/>
    <w:rsid w:val="008A3DFA"/>
    <w:rsid w:val="008B04AD"/>
    <w:rsid w:val="008C1824"/>
    <w:rsid w:val="008C3731"/>
    <w:rsid w:val="00916EF9"/>
    <w:rsid w:val="009302FF"/>
    <w:rsid w:val="00933E2A"/>
    <w:rsid w:val="00960DAC"/>
    <w:rsid w:val="00967897"/>
    <w:rsid w:val="009726C8"/>
    <w:rsid w:val="00975354"/>
    <w:rsid w:val="0097695C"/>
    <w:rsid w:val="009A2C83"/>
    <w:rsid w:val="00A452EA"/>
    <w:rsid w:val="00A64294"/>
    <w:rsid w:val="00A6685A"/>
    <w:rsid w:val="00A67609"/>
    <w:rsid w:val="00AC74B3"/>
    <w:rsid w:val="00B419CA"/>
    <w:rsid w:val="00B730CB"/>
    <w:rsid w:val="00BB2337"/>
    <w:rsid w:val="00C01C2A"/>
    <w:rsid w:val="00C16F76"/>
    <w:rsid w:val="00C75306"/>
    <w:rsid w:val="00D96870"/>
    <w:rsid w:val="00DA6D86"/>
    <w:rsid w:val="00DF2DBD"/>
    <w:rsid w:val="00E30FEE"/>
    <w:rsid w:val="00E323C6"/>
    <w:rsid w:val="00E40404"/>
    <w:rsid w:val="00E96370"/>
    <w:rsid w:val="00E97758"/>
    <w:rsid w:val="00EC1DA2"/>
    <w:rsid w:val="00EE4785"/>
    <w:rsid w:val="00F00332"/>
    <w:rsid w:val="00F1626B"/>
    <w:rsid w:val="00F92BB2"/>
    <w:rsid w:val="00FA048B"/>
    <w:rsid w:val="00FB5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677"/>
  <w15:chartTrackingRefBased/>
  <w15:docId w15:val="{6BFAD5DD-340F-434A-B8F8-8D74DD1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8745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8745B"/>
    <w:rPr>
      <w:rFonts w:eastAsiaTheme="minorEastAsia"/>
      <w:lang w:eastAsia="tr-TR"/>
    </w:rPr>
  </w:style>
  <w:style w:type="paragraph" w:styleId="stBilgi">
    <w:name w:val="header"/>
    <w:basedOn w:val="Normal"/>
    <w:link w:val="stBilgiChar"/>
    <w:uiPriority w:val="99"/>
    <w:unhideWhenUsed/>
    <w:rsid w:val="005874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745B"/>
  </w:style>
  <w:style w:type="paragraph" w:styleId="AltBilgi">
    <w:name w:val="footer"/>
    <w:basedOn w:val="Normal"/>
    <w:link w:val="AltBilgiChar"/>
    <w:uiPriority w:val="99"/>
    <w:unhideWhenUsed/>
    <w:rsid w:val="005874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745B"/>
  </w:style>
  <w:style w:type="paragraph" w:styleId="ListeParagraf">
    <w:name w:val="List Paragraph"/>
    <w:basedOn w:val="Normal"/>
    <w:uiPriority w:val="34"/>
    <w:qFormat/>
    <w:rsid w:val="00E96370"/>
    <w:pPr>
      <w:ind w:left="720"/>
      <w:contextualSpacing/>
    </w:pPr>
  </w:style>
  <w:style w:type="table" w:styleId="TabloKlavuzu">
    <w:name w:val="Table Grid"/>
    <w:basedOn w:val="NormalTablo"/>
    <w:uiPriority w:val="59"/>
    <w:rsid w:val="0043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7Renkli-Vurgu2">
    <w:name w:val="Grid Table 7 Colorful Accent 2"/>
    <w:basedOn w:val="NormalTablo"/>
    <w:uiPriority w:val="52"/>
    <w:rsid w:val="004374AA"/>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customStyle="1" w:styleId="KlavuzTablo7Renkli-Vurgu21">
    <w:name w:val="Kılavuz Tablo 7 Renkli - Vurgu 21"/>
    <w:basedOn w:val="NormalTablo"/>
    <w:uiPriority w:val="52"/>
    <w:rsid w:val="004D46E6"/>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character" w:customStyle="1" w:styleId="fontstyle01">
    <w:name w:val="fontstyle01"/>
    <w:basedOn w:val="VarsaylanParagrafYazTipi"/>
    <w:rsid w:val="004D46E6"/>
    <w:rPr>
      <w:rFonts w:ascii="Times New Roman" w:hAnsi="Times New Roman" w:cs="Times New Roman" w:hint="default"/>
      <w:b/>
      <w:bCs/>
      <w:i w:val="0"/>
      <w:iCs w:val="0"/>
      <w:color w:val="000000"/>
      <w:sz w:val="24"/>
      <w:szCs w:val="24"/>
    </w:rPr>
  </w:style>
  <w:style w:type="character" w:customStyle="1" w:styleId="fontstyle21">
    <w:name w:val="fontstyle21"/>
    <w:basedOn w:val="VarsaylanParagrafYazTipi"/>
    <w:rsid w:val="004D46E6"/>
    <w:rPr>
      <w:rFonts w:ascii="Times New Roman" w:hAnsi="Times New Roman" w:cs="Times New Roman" w:hint="default"/>
      <w:b w:val="0"/>
      <w:bCs w:val="0"/>
      <w:i w:val="0"/>
      <w:iCs w:val="0"/>
      <w:color w:val="000000"/>
      <w:sz w:val="24"/>
      <w:szCs w:val="24"/>
    </w:rPr>
  </w:style>
  <w:style w:type="paragraph" w:customStyle="1" w:styleId="Default">
    <w:name w:val="Default"/>
    <w:rsid w:val="000E0A85"/>
    <w:pPr>
      <w:autoSpaceDE w:val="0"/>
      <w:autoSpaceDN w:val="0"/>
      <w:adjustRightInd w:val="0"/>
      <w:spacing w:after="0" w:line="240" w:lineRule="auto"/>
    </w:pPr>
    <w:rPr>
      <w:rFonts w:ascii="Times New Roman" w:hAnsi="Times New Roman" w:cs="Times New Roman"/>
      <w:color w:val="000000"/>
      <w:sz w:val="24"/>
      <w:szCs w:val="24"/>
    </w:rPr>
  </w:style>
  <w:style w:type="table" w:styleId="KlavuzTablo6-Renkli-Vurgu5">
    <w:name w:val="Grid Table 6 Colorful Accent 5"/>
    <w:basedOn w:val="NormalTablo"/>
    <w:uiPriority w:val="51"/>
    <w:rsid w:val="008C3731"/>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KlavuzTablo6Renkli-Vurgu1">
    <w:name w:val="Grid Table 6 Colorful Accent 1"/>
    <w:basedOn w:val="NormalTablo"/>
    <w:uiPriority w:val="51"/>
    <w:rsid w:val="008C373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KlavuzTablo7Renkli-Vurgu1">
    <w:name w:val="Grid Table 7 Colorful Accent 1"/>
    <w:basedOn w:val="NormalTablo"/>
    <w:uiPriority w:val="52"/>
    <w:rsid w:val="008C3731"/>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KlavuzTablo6Renkli-Vurgu6">
    <w:name w:val="Grid Table 6 Colorful Accent 6"/>
    <w:basedOn w:val="NormalTablo"/>
    <w:uiPriority w:val="51"/>
    <w:rsid w:val="008C3731"/>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KlavuzTablo2-Vurgu1">
    <w:name w:val="Grid Table 2 Accent 1"/>
    <w:basedOn w:val="NormalTablo"/>
    <w:uiPriority w:val="47"/>
    <w:rsid w:val="002A3BA1"/>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KlavuzTablo2-Vurgu2">
    <w:name w:val="Grid Table 2 Accent 2"/>
    <w:basedOn w:val="NormalTablo"/>
    <w:uiPriority w:val="47"/>
    <w:rsid w:val="002A3BA1"/>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eTablo1Ak-Vurgu2">
    <w:name w:val="List Table 1 Light Accent 2"/>
    <w:basedOn w:val="NormalTablo"/>
    <w:uiPriority w:val="46"/>
    <w:rsid w:val="00DA6D86"/>
    <w:pPr>
      <w:spacing w:after="0" w:line="240" w:lineRule="auto"/>
    </w:pPr>
    <w:tblPr>
      <w:tblStyleRowBandSize w:val="1"/>
      <w:tblStyleColBandSize w:val="1"/>
    </w:tblPr>
    <w:tblStylePr w:type="firstRow">
      <w:rPr>
        <w:b/>
        <w:bCs/>
      </w:rPr>
      <w:tblPr/>
      <w:tcPr>
        <w:tcBorders>
          <w:bottom w:val="single" w:sz="4" w:space="0" w:color="9FD37C" w:themeColor="accent2" w:themeTint="99"/>
        </w:tcBorders>
      </w:tcPr>
    </w:tblStylePr>
    <w:tblStylePr w:type="lastRow">
      <w:rPr>
        <w:b/>
        <w:bCs/>
      </w:rPr>
      <w:tblPr/>
      <w:tcPr>
        <w:tcBorders>
          <w:top w:val="sing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KlavuzTablo6-Renkli-Vurgu2">
    <w:name w:val="Grid Table 6 Colorful Accent 2"/>
    <w:basedOn w:val="NormalTablo"/>
    <w:uiPriority w:val="51"/>
    <w:rsid w:val="00DA6D86"/>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KlavuzTablo2-Vurgu6">
    <w:name w:val="Grid Table 2 Accent 6"/>
    <w:basedOn w:val="NormalTablo"/>
    <w:uiPriority w:val="47"/>
    <w:rsid w:val="00D96870"/>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0597">
      <w:bodyDiv w:val="1"/>
      <w:marLeft w:val="0"/>
      <w:marRight w:val="0"/>
      <w:marTop w:val="0"/>
      <w:marBottom w:val="0"/>
      <w:divBdr>
        <w:top w:val="none" w:sz="0" w:space="0" w:color="auto"/>
        <w:left w:val="none" w:sz="0" w:space="0" w:color="auto"/>
        <w:bottom w:val="none" w:sz="0" w:space="0" w:color="auto"/>
        <w:right w:val="none" w:sz="0" w:space="0" w:color="auto"/>
      </w:divBdr>
    </w:div>
    <w:div w:id="9877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Yeşil Sar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8502-3A1B-40C8-886B-45FC66E9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2695</Words>
  <Characters>15365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Rektörlük</dc:creator>
  <cp:keywords/>
  <dc:description/>
  <cp:lastModifiedBy>Koksal Hazir</cp:lastModifiedBy>
  <cp:revision>4</cp:revision>
  <dcterms:created xsi:type="dcterms:W3CDTF">2023-06-21T08:03:00Z</dcterms:created>
  <dcterms:modified xsi:type="dcterms:W3CDTF">2023-06-21T08:59:00Z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2997fbb4ea0da15e63498dc1cdb5f2359d35ab5a6409cc7256f97e838942a95d</vt:lpwstr>
  </property>
</Properties>
</file>