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120" w:before="0"/>
        <w:jc w:val="left"/>
      </w:pPr>
      <w:r>
        <w:rPr>
          <w:rFonts w:ascii="Calibri" w:hAnsi="Calibri" w:cs="Calibri"/>
          <w:rFonts w:ascii="Calibri" w:hAnsi="Calibri"/>
          <w:b/>
          <w:sz w:val="28"/>
        </w:rPr>
        <w:t>GENEL BİLGİLER</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000"/>
        <w:gridCol w:w="4703"/>
      </w:tblGrid>
      <w:tr>
        <w:tc>
          <w:tcPr>
            <w:tcW w:type="dxa" w:w="4703"/>
            <w:vAlign w:val="center"/>
            <w:shd w:val="clear" w:color="auto" w:fill="A8D08D"/>
          </w:tcPr>
          <w:p>
            <w:pPr>
              <w:spacing w:after="40" w:before="40"/>
              <w:jc w:val="left"/>
            </w:pPr>
            <w:r/>
            <w:r>
              <w:rPr>
                <w:rFonts w:ascii="Calibri" w:hAnsi="Calibri" w:cs="Calibri"/>
                <w:rFonts w:ascii="Calibri" w:hAnsi="Calibri"/>
                <w:b/>
                <w:sz w:val="22"/>
              </w:rPr>
              <w:t>Anketin Amacı ve Kapsamı</w:t>
            </w:r>
          </w:p>
        </w:tc>
        <w:tc>
          <w:tcPr>
            <w:tcW w:type="dxa" w:w="4703"/>
            <w:vAlign w:val="center"/>
          </w:tcPr>
          <w:p>
            <w:pPr>
              <w:spacing w:after="40" w:before="40"/>
              <w:jc w:val="left"/>
            </w:pPr>
            <w:r/>
            <w:r>
              <w:rPr>
                <w:rFonts w:ascii="Calibri" w:hAnsi="Calibri" w:cs="Calibri"/>
                <w:rFonts w:ascii="Calibri" w:hAnsi="Calibri"/>
                <w:b w:val="0"/>
                <w:sz w:val="22"/>
              </w:rPr>
              <w:t>Bölümümüzdeki eğitimin kalitesinin sürekli olarak geliştirilmesi amacıyla bölümümüzden yeni mezun olan öğrencilerin, bölümün eğitim amaçlarına ve öğrenim kazanımlarına ulaşılmasının ölçülmesi, değerlendirilmesi ve iyileştirilmesini kapsamaktadır.</w:t>
            </w:r>
          </w:p>
        </w:tc>
      </w:tr>
      <w:tr>
        <w:tc>
          <w:tcPr>
            <w:tcW w:type="dxa" w:w="4703"/>
            <w:vAlign w:val="center"/>
            <w:shd w:val="clear" w:color="auto" w:fill="A8D08D"/>
          </w:tcPr>
          <w:p>
            <w:pPr>
              <w:spacing w:after="40" w:before="40"/>
              <w:jc w:val="left"/>
            </w:pPr>
            <w:r/>
            <w:r>
              <w:rPr>
                <w:rFonts w:ascii="Calibri" w:hAnsi="Calibri" w:cs="Calibri"/>
                <w:rFonts w:ascii="Calibri" w:hAnsi="Calibri"/>
                <w:b/>
                <w:sz w:val="22"/>
              </w:rPr>
              <w:t>Anketin Uygulanması ve Şekli</w:t>
            </w:r>
          </w:p>
        </w:tc>
        <w:tc>
          <w:tcPr>
            <w:tcW w:type="dxa" w:w="4703"/>
            <w:vAlign w:val="center"/>
          </w:tcPr>
          <w:p>
            <w:pPr>
              <w:spacing w:after="40" w:before="40"/>
              <w:jc w:val="left"/>
            </w:pPr>
            <w:r/>
            <w:r>
              <w:rPr>
                <w:rFonts w:ascii="Calibri" w:hAnsi="Calibri" w:cs="Calibri"/>
                <w:rFonts w:ascii="Calibri" w:hAnsi="Calibri"/>
                <w:b w:val="0"/>
                <w:sz w:val="22"/>
              </w:rPr>
              <w:t>Bölümümüzden her yıl yeni mezun olan öğrencilerin mezuniyetlerini tamamlamasından sonra oluşturulan formlar üzerinden uygulanmaktadır.</w:t>
            </w:r>
          </w:p>
        </w:tc>
      </w:tr>
      <w:tr>
        <w:tc>
          <w:tcPr>
            <w:tcW w:type="dxa" w:w="4703"/>
            <w:vAlign w:val="center"/>
            <w:shd w:val="clear" w:color="auto" w:fill="A8D08D"/>
          </w:tcPr>
          <w:p>
            <w:pPr>
              <w:spacing w:after="40" w:before="40"/>
              <w:jc w:val="left"/>
            </w:pPr>
            <w:r/>
            <w:r>
              <w:rPr>
                <w:rFonts w:ascii="Calibri" w:hAnsi="Calibri" w:cs="Calibri"/>
                <w:rFonts w:ascii="Calibri" w:hAnsi="Calibri"/>
                <w:b/>
                <w:sz w:val="22"/>
              </w:rPr>
              <w:t>Anketi Uygulayan Komisyon</w:t>
            </w:r>
          </w:p>
        </w:tc>
        <w:tc>
          <w:tcPr>
            <w:tcW w:type="dxa" w:w="4703"/>
            <w:vAlign w:val="center"/>
          </w:tcPr>
          <w:p>
            <w:pPr>
              <w:spacing w:after="40" w:before="40"/>
              <w:jc w:val="left"/>
            </w:pPr>
            <w:r/>
            <w:r>
              <w:rPr>
                <w:rFonts w:ascii="Calibri" w:hAnsi="Calibri" w:cs="Calibri"/>
                <w:rFonts w:ascii="Calibri" w:hAnsi="Calibri"/>
                <w:b w:val="0"/>
                <w:sz w:val="22"/>
              </w:rPr>
              <w:t>Hemşirelik Kalite Komisyonu</w:t>
            </w:r>
          </w:p>
        </w:tc>
      </w:tr>
      <w:tr>
        <w:tc>
          <w:tcPr>
            <w:tcW w:type="dxa" w:w="4703"/>
            <w:vAlign w:val="center"/>
            <w:shd w:val="clear" w:color="auto" w:fill="A8D08D"/>
          </w:tcPr>
          <w:p>
            <w:pPr>
              <w:spacing w:after="40" w:before="40"/>
              <w:jc w:val="left"/>
            </w:pPr>
            <w:r/>
            <w:r>
              <w:rPr>
                <w:rFonts w:ascii="Calibri" w:hAnsi="Calibri" w:cs="Calibri"/>
                <w:rFonts w:ascii="Calibri" w:hAnsi="Calibri"/>
                <w:b/>
                <w:sz w:val="22"/>
              </w:rPr>
              <w:t>Komisyon Üyeleri</w:t>
            </w:r>
          </w:p>
        </w:tc>
        <w:tc>
          <w:tcPr>
            <w:tcW w:type="dxa" w:w="4703"/>
            <w:vAlign w:val="center"/>
          </w:tcPr>
          <w:p>
            <w:pPr>
              <w:spacing w:after="40" w:before="40"/>
              <w:jc w:val="left"/>
            </w:pPr>
            <w:r/>
            <w:r>
              <w:rPr>
                <w:rFonts w:ascii="Calibri" w:hAnsi="Calibri" w:cs="Calibri"/>
                <w:rFonts w:ascii="Calibri" w:hAnsi="Calibri"/>
                <w:b w:val="0"/>
                <w:sz w:val="22"/>
              </w:rPr>
              <w:t>Dr. Öğr. Üyesi Aysel Doğan</w:t>
            </w:r>
          </w:p>
        </w:tc>
      </w:tr>
      <w:tr>
        <w:tc>
          <w:tcPr>
            <w:tcW w:type="dxa" w:w="4703"/>
            <w:vAlign w:val="center"/>
            <w:shd w:val="clear" w:color="auto" w:fill="A8D08D"/>
          </w:tcPr>
          <w:p>
            <w:pPr>
              <w:spacing w:after="40" w:before="40"/>
              <w:jc w:val="left"/>
            </w:pPr>
            <w:r/>
            <w:r>
              <w:rPr>
                <w:rFonts w:ascii="Calibri" w:hAnsi="Calibri" w:cs="Calibri"/>
                <w:rFonts w:ascii="Calibri" w:hAnsi="Calibri"/>
                <w:b/>
                <w:sz w:val="22"/>
              </w:rPr>
              <w:t>Ankete Katılan Yeni Mezun Sayısı</w:t>
            </w:r>
          </w:p>
        </w:tc>
        <w:tc>
          <w:tcPr>
            <w:tcW w:type="dxa" w:w="4703"/>
            <w:vAlign w:val="center"/>
          </w:tcPr>
          <w:p>
            <w:pPr>
              <w:spacing w:after="40" w:before="40"/>
              <w:jc w:val="left"/>
            </w:pPr>
            <w:r/>
            <w:r>
              <w:rPr>
                <w:rFonts w:ascii="Calibri" w:hAnsi="Calibri" w:cs="Calibri"/>
                <w:rFonts w:ascii="Calibri" w:hAnsi="Calibri"/>
                <w:b w:val="0"/>
                <w:sz w:val="22"/>
              </w:rPr>
              <w:t>38</w:t>
            </w:r>
          </w:p>
        </w:tc>
      </w:tr>
      <w:tr>
        <w:tc>
          <w:tcPr>
            <w:tcW w:type="dxa" w:w="4703"/>
            <w:vAlign w:val="center"/>
            <w:shd w:val="clear" w:color="auto" w:fill="A8D08D"/>
          </w:tcPr>
          <w:p>
            <w:pPr>
              <w:spacing w:after="40" w:before="40"/>
              <w:jc w:val="left"/>
            </w:pPr>
            <w:r/>
            <w:r>
              <w:rPr>
                <w:rFonts w:ascii="Calibri" w:hAnsi="Calibri" w:cs="Calibri"/>
                <w:rFonts w:ascii="Calibri" w:hAnsi="Calibri"/>
                <w:b/>
                <w:sz w:val="22"/>
              </w:rPr>
              <w:t>Uygulama Tarihi</w:t>
            </w:r>
          </w:p>
        </w:tc>
        <w:tc>
          <w:tcPr>
            <w:tcW w:type="dxa" w:w="4703"/>
            <w:vAlign w:val="center"/>
          </w:tcPr>
          <w:p>
            <w:pPr>
              <w:spacing w:after="40" w:before="40"/>
              <w:jc w:val="left"/>
            </w:pPr>
            <w:r/>
            <w:r>
              <w:rPr>
                <w:rFonts w:ascii="Calibri" w:hAnsi="Calibri" w:cs="Calibri"/>
                <w:rFonts w:ascii="Calibri" w:hAnsi="Calibri"/>
                <w:b w:val="0"/>
                <w:sz w:val="22"/>
              </w:rPr>
              <w:t>Haziran 2026</w:t>
            </w:r>
          </w:p>
        </w:tc>
      </w:tr>
    </w:tbl>
    <w:p>
      <w:pPr>
        <w:spacing w:after="80" w:before="0"/>
        <w:jc w:val="left"/>
      </w:pPr>
    </w:p>
    <w:p>
      <w:pPr>
        <w:spacing w:after="120" w:before="0"/>
        <w:jc w:val="left"/>
      </w:pPr>
      <w:r>
        <w:rPr>
          <w:rFonts w:ascii="Calibri" w:hAnsi="Calibri" w:cs="Calibri"/>
          <w:rFonts w:ascii="Calibri" w:hAnsi="Calibri"/>
          <w:b/>
          <w:sz w:val="28"/>
        </w:rPr>
        <w:t>ANKET İÇERİĞİ VE SONUÇLAR</w:t>
      </w:r>
    </w:p>
    <w:p>
      <w:pPr>
        <w:spacing w:after="120" w:before="0"/>
        <w:jc w:val="both"/>
      </w:pPr>
      <w:r>
        <w:rPr>
          <w:rFonts w:ascii="Calibri" w:hAnsi="Calibri" w:cs="Calibri"/>
          <w:rFonts w:ascii="Calibri" w:hAnsi="Calibri"/>
          <w:b w:val="0"/>
          <w:sz w:val="24"/>
        </w:rPr>
        <w:t>Öğrencilere uygulanan ankette 2 ana başlık altında toplam 14 soru yer almaktadır. Anket ana başlıkları:</w:t>
      </w:r>
    </w:p>
    <w:p>
      <w:pPr>
        <w:spacing w:after="40" w:before="0"/>
        <w:jc w:val="left"/>
      </w:pPr>
      <w:r>
        <w:rPr>
          <w:rFonts w:ascii="Calibri" w:hAnsi="Calibri" w:cs="Calibri"/>
          <w:rFonts w:ascii="Calibri" w:hAnsi="Calibri"/>
          <w:b/>
          <w:sz w:val="24"/>
        </w:rPr>
        <w:t>Genel Değerlendirme:</w:t>
      </w:r>
    </w:p>
    <w:p>
      <w:pPr>
        <w:spacing w:after="120" w:before="0"/>
        <w:jc w:val="both"/>
      </w:pPr>
      <w:r>
        <w:rPr>
          <w:rFonts w:ascii="Calibri" w:hAnsi="Calibri" w:cs="Calibri"/>
          <w:rFonts w:ascii="Calibri" w:hAnsi="Calibri"/>
          <w:b w:val="0"/>
          <w:sz w:val="24"/>
        </w:rPr>
        <w:t>Bölümümüz tarafından paydaşlar ile belirlenen ve duyurulan eğitim amaçlarına ulaşılıp ulaşılmadığının ölçülmesi ve değerlendirilmesi amacıyla 5’li Likert ölçeğine göre yeni mezunların değerlendirmeleri istenmiştir (1 (Çok Olumsuz), 2 (Olumsuz), 3 (Kararsızım), 4 (Olumlu), 5 (Çok Olumlu)). Sonuçlar, ankete verilen yanıtların her soru bazında ortalamalarına göre belirlenmiştir.</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900"/>
        <w:gridCol w:w="3135"/>
        <w:gridCol w:w="1200"/>
      </w:tblGrid>
      <w:tr>
        <w:tc>
          <w:tcPr>
            <w:tcW w:type="dxa" w:w="3135"/>
            <w:vAlign w:val="center"/>
            <w:shd w:val="clear" w:color="auto" w:fill="A8D08D"/>
          </w:tcPr>
          <w:p>
            <w:pPr>
              <w:spacing w:after="40" w:before="40"/>
              <w:jc w:val="center"/>
            </w:pPr>
            <w:r/>
            <w:r>
              <w:rPr>
                <w:rFonts w:ascii="Calibri" w:hAnsi="Calibri" w:cs="Calibri"/>
                <w:rFonts w:ascii="Calibri" w:hAnsi="Calibri"/>
                <w:b/>
                <w:sz w:val="22"/>
              </w:rPr>
              <w:t>GDA No</w:t>
            </w:r>
          </w:p>
        </w:tc>
        <w:tc>
          <w:tcPr>
            <w:tcW w:type="dxa" w:w="3135"/>
            <w:vAlign w:val="center"/>
            <w:shd w:val="clear" w:color="auto" w:fill="A8D08D"/>
          </w:tcPr>
          <w:p>
            <w:pPr>
              <w:spacing w:after="40" w:before="40"/>
              <w:jc w:val="center"/>
            </w:pPr>
            <w:r/>
            <w:r>
              <w:rPr>
                <w:rFonts w:ascii="Calibri" w:hAnsi="Calibri" w:cs="Calibri"/>
                <w:rFonts w:ascii="Calibri" w:hAnsi="Calibri"/>
                <w:b/>
                <w:sz w:val="22"/>
              </w:rPr>
              <w:t>SORULAR</w:t>
            </w:r>
          </w:p>
        </w:tc>
        <w:tc>
          <w:tcPr>
            <w:tcW w:type="dxa" w:w="3135"/>
            <w:vAlign w:val="center"/>
            <w:shd w:val="clear" w:color="auto" w:fill="A8D08D"/>
          </w:tcPr>
          <w:p>
            <w:pPr>
              <w:spacing w:after="40" w:before="40"/>
              <w:jc w:val="center"/>
            </w:pPr>
            <w:r/>
            <w:r>
              <w:rPr>
                <w:rFonts w:ascii="Calibri" w:hAnsi="Calibri" w:cs="Calibri"/>
                <w:rFonts w:ascii="Calibri" w:hAnsi="Calibri"/>
                <w:b/>
                <w:sz w:val="22"/>
              </w:rPr>
              <w:t>Ortalama</w:t>
            </w:r>
          </w:p>
        </w:tc>
      </w:tr>
      <w:tr>
        <w:tc>
          <w:tcPr>
            <w:tcW w:type="dxa" w:w="3135"/>
            <w:vAlign w:val="center"/>
          </w:tcPr>
          <w:p>
            <w:pPr>
              <w:spacing w:after="40" w:before="40"/>
              <w:jc w:val="center"/>
            </w:pPr>
            <w:r/>
            <w:r>
              <w:rPr>
                <w:rFonts w:ascii="Calibri" w:hAnsi="Calibri" w:cs="Calibri"/>
                <w:rFonts w:ascii="Calibri" w:hAnsi="Calibri"/>
                <w:b/>
                <w:sz w:val="22"/>
              </w:rPr>
              <w:t>1</w:t>
            </w:r>
          </w:p>
        </w:tc>
        <w:tc>
          <w:tcPr>
            <w:tcW w:type="dxa" w:w="3135"/>
            <w:vAlign w:val="center"/>
          </w:tcPr>
          <w:p>
            <w:pPr>
              <w:spacing w:after="40" w:before="40"/>
              <w:jc w:val="left"/>
            </w:pPr>
            <w:r/>
            <w:r>
              <w:rPr>
                <w:rFonts w:ascii="Calibri" w:hAnsi="Calibri" w:cs="Calibri"/>
                <w:rFonts w:ascii="Calibri" w:hAnsi="Calibri"/>
                <w:b w:val="0"/>
                <w:sz w:val="22"/>
              </w:rPr>
              <w:t>Hemşirelik alanına yönelik bilgi, beceri ve mesleki tutumlarla donatılmış olduğuma inanıyorum</w:t>
            </w:r>
          </w:p>
        </w:tc>
        <w:tc>
          <w:tcPr>
            <w:tcW w:type="dxa" w:w="3135"/>
            <w:vAlign w:val="center"/>
          </w:tcPr>
          <w:p>
            <w:pPr>
              <w:spacing w:after="40" w:before="40"/>
              <w:jc w:val="center"/>
            </w:pPr>
            <w:r/>
            <w:r>
              <w:rPr>
                <w:rFonts w:ascii="Calibri" w:hAnsi="Calibri" w:cs="Calibri"/>
                <w:rFonts w:ascii="Calibri" w:hAnsi="Calibri"/>
                <w:b w:val="0"/>
                <w:sz w:val="22"/>
              </w:rPr>
              <w:t>4,32</w:t>
            </w:r>
          </w:p>
        </w:tc>
      </w:tr>
      <w:tr>
        <w:tc>
          <w:tcPr>
            <w:tcW w:type="dxa" w:w="3135"/>
            <w:vAlign w:val="center"/>
          </w:tcPr>
          <w:p>
            <w:pPr>
              <w:spacing w:after="40" w:before="40"/>
              <w:jc w:val="center"/>
            </w:pPr>
            <w:r/>
            <w:r>
              <w:rPr>
                <w:rFonts w:ascii="Calibri" w:hAnsi="Calibri" w:cs="Calibri"/>
                <w:rFonts w:ascii="Calibri" w:hAnsi="Calibri"/>
                <w:b/>
                <w:sz w:val="22"/>
              </w:rPr>
              <w:t>2</w:t>
            </w:r>
          </w:p>
        </w:tc>
        <w:tc>
          <w:tcPr>
            <w:tcW w:type="dxa" w:w="3135"/>
            <w:vAlign w:val="center"/>
          </w:tcPr>
          <w:p>
            <w:pPr>
              <w:spacing w:after="40" w:before="40"/>
              <w:jc w:val="left"/>
            </w:pPr>
            <w:r/>
            <w:r>
              <w:rPr>
                <w:rFonts w:ascii="Calibri" w:hAnsi="Calibri" w:cs="Calibri"/>
                <w:rFonts w:ascii="Calibri" w:hAnsi="Calibri"/>
                <w:b w:val="0"/>
                <w:sz w:val="22"/>
              </w:rPr>
              <w:t>Hemşirelik alanında bireysel ve toplumsal problemleri analiz ederek bilimsel çözümler getireceğime inanıyorum</w:t>
            </w:r>
          </w:p>
        </w:tc>
        <w:tc>
          <w:tcPr>
            <w:tcW w:type="dxa" w:w="3135"/>
            <w:vAlign w:val="center"/>
          </w:tcPr>
          <w:p>
            <w:pPr>
              <w:spacing w:after="40" w:before="40"/>
              <w:jc w:val="center"/>
            </w:pPr>
            <w:r/>
            <w:r>
              <w:rPr>
                <w:rFonts w:ascii="Calibri" w:hAnsi="Calibri" w:cs="Calibri"/>
                <w:rFonts w:ascii="Calibri" w:hAnsi="Calibri"/>
                <w:b w:val="0"/>
                <w:sz w:val="22"/>
              </w:rPr>
              <w:t>4,5</w:t>
            </w:r>
          </w:p>
        </w:tc>
      </w:tr>
      <w:tr>
        <w:tc>
          <w:tcPr>
            <w:tcW w:type="dxa" w:w="3135"/>
            <w:vAlign w:val="center"/>
          </w:tcPr>
          <w:p>
            <w:pPr>
              <w:spacing w:after="40" w:before="40"/>
              <w:jc w:val="center"/>
            </w:pPr>
            <w:r/>
            <w:r>
              <w:rPr>
                <w:rFonts w:ascii="Calibri" w:hAnsi="Calibri" w:cs="Calibri"/>
                <w:rFonts w:ascii="Calibri" w:hAnsi="Calibri"/>
                <w:b/>
                <w:sz w:val="22"/>
              </w:rPr>
              <w:t>3</w:t>
            </w:r>
          </w:p>
        </w:tc>
        <w:tc>
          <w:tcPr>
            <w:tcW w:type="dxa" w:w="3135"/>
            <w:vAlign w:val="center"/>
          </w:tcPr>
          <w:p>
            <w:pPr>
              <w:spacing w:after="40" w:before="40"/>
              <w:jc w:val="left"/>
            </w:pPr>
            <w:r/>
            <w:r>
              <w:rPr>
                <w:rFonts w:ascii="Calibri" w:hAnsi="Calibri" w:cs="Calibri"/>
                <w:rFonts w:ascii="Calibri" w:hAnsi="Calibri"/>
                <w:b w:val="0"/>
                <w:sz w:val="22"/>
              </w:rPr>
              <w:t>Hemşirelik alanında güncel bilimsel ve teknolojik gelişmeleri takip eden, birlikte çalıştığı uzmanlara, bireylere ve topluma yön göstereceğime inanıyorum</w:t>
            </w:r>
          </w:p>
        </w:tc>
        <w:tc>
          <w:tcPr>
            <w:tcW w:type="dxa" w:w="3135"/>
            <w:vAlign w:val="center"/>
          </w:tcPr>
          <w:p>
            <w:pPr>
              <w:spacing w:after="40" w:before="40"/>
              <w:jc w:val="center"/>
            </w:pPr>
            <w:r/>
            <w:r>
              <w:rPr>
                <w:rFonts w:ascii="Calibri" w:hAnsi="Calibri" w:cs="Calibri"/>
                <w:rFonts w:ascii="Calibri" w:hAnsi="Calibri"/>
                <w:b w:val="0"/>
                <w:sz w:val="22"/>
              </w:rPr>
              <w:t>4,37</w:t>
            </w:r>
          </w:p>
        </w:tc>
      </w:tr>
      <w:tr>
        <w:tc>
          <w:tcPr>
            <w:tcW w:type="dxa" w:w="3135"/>
            <w:vAlign w:val="center"/>
          </w:tcPr>
          <w:p>
            <w:pPr>
              <w:spacing w:after="40" w:before="40"/>
              <w:jc w:val="center"/>
            </w:pPr>
            <w:r/>
            <w:r>
              <w:rPr>
                <w:rFonts w:ascii="Calibri" w:hAnsi="Calibri" w:cs="Calibri"/>
                <w:rFonts w:ascii="Calibri" w:hAnsi="Calibri"/>
                <w:b/>
                <w:sz w:val="22"/>
              </w:rPr>
              <w:t>4</w:t>
            </w:r>
          </w:p>
        </w:tc>
        <w:tc>
          <w:tcPr>
            <w:tcW w:type="dxa" w:w="3135"/>
            <w:vAlign w:val="center"/>
          </w:tcPr>
          <w:p>
            <w:pPr>
              <w:spacing w:after="40" w:before="40"/>
              <w:jc w:val="left"/>
            </w:pPr>
            <w:r/>
            <w:r>
              <w:rPr>
                <w:rFonts w:ascii="Calibri" w:hAnsi="Calibri" w:cs="Calibri"/>
                <w:rFonts w:ascii="Calibri" w:hAnsi="Calibri"/>
                <w:b w:val="0"/>
                <w:sz w:val="22"/>
              </w:rPr>
              <w:t>Bölümün eğitim programı etik değerleri özümsemiş, atılımcı, yenilikçi ve araştırmacı hemşireler yetiştirdiğine inanıyorum</w:t>
            </w:r>
          </w:p>
        </w:tc>
        <w:tc>
          <w:tcPr>
            <w:tcW w:type="dxa" w:w="3135"/>
            <w:vAlign w:val="center"/>
          </w:tcPr>
          <w:p>
            <w:pPr>
              <w:spacing w:after="40" w:before="40"/>
              <w:jc w:val="center"/>
            </w:pPr>
            <w:r/>
            <w:r>
              <w:rPr>
                <w:rFonts w:ascii="Calibri" w:hAnsi="Calibri" w:cs="Calibri"/>
                <w:rFonts w:ascii="Calibri" w:hAnsi="Calibri"/>
                <w:b w:val="0"/>
                <w:sz w:val="22"/>
              </w:rPr>
              <w:t>4,37</w:t>
            </w:r>
          </w:p>
        </w:tc>
      </w:tr>
    </w:tbl>
    <w:p>
      <w:pPr>
        <w:spacing w:after="120" w:before="0"/>
        <w:jc w:val="left"/>
      </w:pPr>
    </w:p>
    <w:p>
      <w:pPr>
        <w:spacing w:after="40" w:before="0"/>
        <w:jc w:val="left"/>
      </w:pPr>
      <w:r>
        <w:rPr>
          <w:rFonts w:ascii="Calibri" w:hAnsi="Calibri" w:cs="Calibri"/>
          <w:rFonts w:ascii="Calibri" w:hAnsi="Calibri"/>
          <w:b/>
          <w:sz w:val="24"/>
        </w:rPr>
        <w:t>Program Çıktılarına Ulaşma:</w:t>
      </w:r>
    </w:p>
    <w:p>
      <w:pPr>
        <w:spacing w:after="120" w:before="0"/>
        <w:jc w:val="both"/>
      </w:pPr>
      <w:r>
        <w:rPr>
          <w:rFonts w:ascii="Calibri" w:hAnsi="Calibri" w:cs="Calibri"/>
          <w:rFonts w:ascii="Calibri" w:hAnsi="Calibri"/>
          <w:b w:val="0"/>
          <w:sz w:val="24"/>
        </w:rPr>
        <w:t>Bölümümüzün TYÇÇ ile uyumlu olarak belirlenen ve Bologna bilgi paketinde paydaşlara duyurulan program çıktılarına (PÇ) ulaşılıp ulaşılmadığının ölçülmesi ve değerlendirilmesi amacıyla 5’li Likert ölçeğine göre yeni mezunların değerlendirmeleri istenmiştir (1 (Çok Olumsuz), 2 (Olumsuz), 3 (Kararsızım), 4 (Olumlu), 5 (Çok Olumlu)). Sonuçlar, ankete verilen yanıtların her soru bazında ortalamalarına göre belirlenmiştir.</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800"/>
        <w:gridCol w:w="3135"/>
        <w:gridCol w:w="1200"/>
      </w:tblGrid>
      <w:tr>
        <w:tc>
          <w:tcPr>
            <w:tcW w:type="dxa" w:w="3135"/>
            <w:vAlign w:val="center"/>
            <w:shd w:val="clear" w:color="auto" w:fill="A8D08D"/>
          </w:tcPr>
          <w:p>
            <w:pPr>
              <w:spacing w:after="40" w:before="40"/>
              <w:jc w:val="center"/>
            </w:pPr>
            <w:r/>
            <w:r>
              <w:rPr>
                <w:rFonts w:ascii="Calibri" w:hAnsi="Calibri" w:cs="Calibri"/>
                <w:rFonts w:ascii="Calibri" w:hAnsi="Calibri"/>
                <w:b/>
                <w:sz w:val="22"/>
              </w:rPr>
              <w:t>PÇ No</w:t>
            </w:r>
          </w:p>
        </w:tc>
        <w:tc>
          <w:tcPr>
            <w:tcW w:type="dxa" w:w="3135"/>
            <w:vAlign w:val="center"/>
            <w:shd w:val="clear" w:color="auto" w:fill="A8D08D"/>
          </w:tcPr>
          <w:p>
            <w:pPr>
              <w:spacing w:after="40" w:before="40"/>
              <w:jc w:val="center"/>
            </w:pPr>
            <w:r/>
            <w:r>
              <w:rPr>
                <w:rFonts w:ascii="Calibri" w:hAnsi="Calibri" w:cs="Calibri"/>
                <w:rFonts w:ascii="Calibri" w:hAnsi="Calibri"/>
                <w:b/>
                <w:sz w:val="22"/>
              </w:rPr>
              <w:t>SORULAR</w:t>
            </w:r>
          </w:p>
        </w:tc>
        <w:tc>
          <w:tcPr>
            <w:tcW w:type="dxa" w:w="3135"/>
            <w:vAlign w:val="center"/>
            <w:shd w:val="clear" w:color="auto" w:fill="A8D08D"/>
          </w:tcPr>
          <w:p>
            <w:pPr>
              <w:spacing w:after="40" w:before="40"/>
              <w:jc w:val="center"/>
            </w:pPr>
            <w:r/>
            <w:r>
              <w:rPr>
                <w:rFonts w:ascii="Calibri" w:hAnsi="Calibri" w:cs="Calibri"/>
                <w:rFonts w:ascii="Calibri" w:hAnsi="Calibri"/>
                <w:b/>
                <w:sz w:val="22"/>
              </w:rPr>
              <w:t>Ortalama</w:t>
            </w:r>
          </w:p>
        </w:tc>
      </w:tr>
      <w:tr>
        <w:tc>
          <w:tcPr>
            <w:tcW w:type="dxa" w:w="3135"/>
            <w:vAlign w:val="center"/>
          </w:tcPr>
          <w:p>
            <w:pPr>
              <w:spacing w:after="40" w:before="40"/>
              <w:jc w:val="center"/>
            </w:pPr>
            <w:r/>
            <w:r>
              <w:rPr>
                <w:rFonts w:ascii="Calibri" w:hAnsi="Calibri" w:cs="Calibri"/>
                <w:rFonts w:ascii="Calibri" w:hAnsi="Calibri"/>
                <w:b/>
                <w:sz w:val="22"/>
              </w:rPr>
              <w:t>1</w:t>
            </w:r>
          </w:p>
        </w:tc>
        <w:tc>
          <w:tcPr>
            <w:tcW w:type="dxa" w:w="3135"/>
            <w:vAlign w:val="center"/>
          </w:tcPr>
          <w:p>
            <w:pPr>
              <w:spacing w:after="40" w:before="40"/>
              <w:jc w:val="left"/>
            </w:pPr>
            <w:r/>
            <w:r>
              <w:rPr>
                <w:rFonts w:ascii="Calibri" w:hAnsi="Calibri" w:cs="Calibri"/>
                <w:rFonts w:ascii="Calibri" w:hAnsi="Calibri"/>
                <w:b w:val="0"/>
                <w:sz w:val="22"/>
              </w:rPr>
              <w:t>Hemşirelik alanına özgü güncel kuramsal, kanıta dayalı ve uygulamalı bilgiyi açıklar ve ilişkilendirir.</w:t>
            </w:r>
          </w:p>
        </w:tc>
        <w:tc>
          <w:tcPr>
            <w:tcW w:type="dxa" w:w="3135"/>
            <w:vAlign w:val="center"/>
          </w:tcPr>
          <w:p>
            <w:pPr>
              <w:spacing w:after="40" w:before="40"/>
              <w:jc w:val="center"/>
            </w:pPr>
            <w:r/>
            <w:r>
              <w:rPr>
                <w:rFonts w:ascii="Calibri" w:hAnsi="Calibri" w:cs="Calibri"/>
                <w:rFonts w:ascii="Calibri" w:hAnsi="Calibri"/>
                <w:b w:val="0"/>
                <w:sz w:val="22"/>
              </w:rPr>
              <w:t>4,37</w:t>
            </w:r>
          </w:p>
        </w:tc>
      </w:tr>
      <w:tr>
        <w:tc>
          <w:tcPr>
            <w:tcW w:type="dxa" w:w="3135"/>
            <w:vAlign w:val="center"/>
          </w:tcPr>
          <w:p>
            <w:pPr>
              <w:spacing w:after="40" w:before="40"/>
              <w:jc w:val="center"/>
            </w:pPr>
            <w:r/>
            <w:r>
              <w:rPr>
                <w:rFonts w:ascii="Calibri" w:hAnsi="Calibri" w:cs="Calibri"/>
                <w:rFonts w:ascii="Calibri" w:hAnsi="Calibri"/>
                <w:b/>
                <w:sz w:val="22"/>
              </w:rPr>
              <w:t>2</w:t>
            </w:r>
          </w:p>
        </w:tc>
        <w:tc>
          <w:tcPr>
            <w:tcW w:type="dxa" w:w="3135"/>
            <w:vAlign w:val="center"/>
          </w:tcPr>
          <w:p>
            <w:pPr>
              <w:spacing w:after="40" w:before="40"/>
              <w:jc w:val="left"/>
            </w:pPr>
            <w:r/>
            <w:r>
              <w:rPr>
                <w:rFonts w:ascii="Calibri" w:hAnsi="Calibri" w:cs="Calibri"/>
                <w:rFonts w:ascii="Calibri" w:hAnsi="Calibri"/>
                <w:b w:val="0"/>
                <w:sz w:val="22"/>
              </w:rPr>
              <w:t>Birey, aile ve toplumun sağlık gereksinimlerine yönelik hemşirelik bakımını, hemşirelik sürecini kullanarak bütüncül bir anlayışla planlar, uygular ve değerlendirir.</w:t>
            </w:r>
          </w:p>
        </w:tc>
        <w:tc>
          <w:tcPr>
            <w:tcW w:type="dxa" w:w="3135"/>
            <w:vAlign w:val="center"/>
          </w:tcPr>
          <w:p>
            <w:pPr>
              <w:spacing w:after="40" w:before="40"/>
              <w:jc w:val="center"/>
            </w:pPr>
            <w:r/>
            <w:r>
              <w:rPr>
                <w:rFonts w:ascii="Calibri" w:hAnsi="Calibri" w:cs="Calibri"/>
                <w:rFonts w:ascii="Calibri" w:hAnsi="Calibri"/>
                <w:b w:val="0"/>
                <w:sz w:val="22"/>
              </w:rPr>
              <w:t>4,5</w:t>
            </w:r>
          </w:p>
        </w:tc>
      </w:tr>
      <w:tr>
        <w:tc>
          <w:tcPr>
            <w:tcW w:type="dxa" w:w="3135"/>
            <w:vAlign w:val="center"/>
          </w:tcPr>
          <w:p>
            <w:pPr>
              <w:spacing w:after="40" w:before="40"/>
              <w:jc w:val="center"/>
            </w:pPr>
            <w:r/>
            <w:r>
              <w:rPr>
                <w:rFonts w:ascii="Calibri" w:hAnsi="Calibri" w:cs="Calibri"/>
                <w:rFonts w:ascii="Calibri" w:hAnsi="Calibri"/>
                <w:b/>
                <w:sz w:val="22"/>
              </w:rPr>
              <w:t>3</w:t>
            </w:r>
          </w:p>
        </w:tc>
        <w:tc>
          <w:tcPr>
            <w:tcW w:type="dxa" w:w="3135"/>
            <w:vAlign w:val="center"/>
          </w:tcPr>
          <w:p>
            <w:pPr>
              <w:spacing w:after="40" w:before="40"/>
              <w:jc w:val="left"/>
            </w:pPr>
            <w:r/>
            <w:r>
              <w:rPr>
                <w:rFonts w:ascii="Calibri" w:hAnsi="Calibri" w:cs="Calibri"/>
                <w:rFonts w:ascii="Calibri" w:hAnsi="Calibri"/>
                <w:b w:val="0"/>
                <w:sz w:val="22"/>
              </w:rPr>
              <w:t>Hemşirelik uygulamalarını mesleki ilke, etik ilkeler, yasal sorumluluklar ve bilimsel ilke ve yöntemler doğrultusunda gerçekleştirir.</w:t>
            </w:r>
          </w:p>
        </w:tc>
        <w:tc>
          <w:tcPr>
            <w:tcW w:type="dxa" w:w="3135"/>
            <w:vAlign w:val="center"/>
          </w:tcPr>
          <w:p>
            <w:pPr>
              <w:spacing w:after="40" w:before="40"/>
              <w:jc w:val="center"/>
            </w:pPr>
            <w:r/>
            <w:r>
              <w:rPr>
                <w:rFonts w:ascii="Calibri" w:hAnsi="Calibri" w:cs="Calibri"/>
                <w:rFonts w:ascii="Calibri" w:hAnsi="Calibri"/>
                <w:b w:val="0"/>
                <w:sz w:val="22"/>
              </w:rPr>
              <w:t>4,55</w:t>
            </w:r>
          </w:p>
        </w:tc>
      </w:tr>
      <w:tr>
        <w:tc>
          <w:tcPr>
            <w:tcW w:type="dxa" w:w="3135"/>
            <w:vAlign w:val="center"/>
          </w:tcPr>
          <w:p>
            <w:pPr>
              <w:spacing w:after="40" w:before="40"/>
              <w:jc w:val="center"/>
            </w:pPr>
            <w:r/>
            <w:r>
              <w:rPr>
                <w:rFonts w:ascii="Calibri" w:hAnsi="Calibri" w:cs="Calibri"/>
                <w:rFonts w:ascii="Calibri" w:hAnsi="Calibri"/>
                <w:b/>
                <w:sz w:val="22"/>
              </w:rPr>
              <w:t>4</w:t>
            </w:r>
          </w:p>
        </w:tc>
        <w:tc>
          <w:tcPr>
            <w:tcW w:type="dxa" w:w="3135"/>
            <w:vAlign w:val="center"/>
          </w:tcPr>
          <w:p>
            <w:pPr>
              <w:spacing w:after="40" w:before="40"/>
              <w:jc w:val="left"/>
            </w:pPr>
            <w:r/>
            <w:r>
              <w:rPr>
                <w:rFonts w:ascii="Calibri" w:hAnsi="Calibri" w:cs="Calibri"/>
                <w:rFonts w:ascii="Calibri" w:hAnsi="Calibri"/>
                <w:b w:val="0"/>
                <w:sz w:val="22"/>
              </w:rPr>
              <w:t>Kişisel ve mesleki uygulama alanlarında karşılaştığı sorunları analiz eder ve kanıta dayalı karar verir.</w:t>
            </w:r>
          </w:p>
        </w:tc>
        <w:tc>
          <w:tcPr>
            <w:tcW w:type="dxa" w:w="3135"/>
            <w:vAlign w:val="center"/>
          </w:tcPr>
          <w:p>
            <w:pPr>
              <w:spacing w:after="40" w:before="40"/>
              <w:jc w:val="center"/>
            </w:pPr>
            <w:r/>
            <w:r>
              <w:rPr>
                <w:rFonts w:ascii="Calibri" w:hAnsi="Calibri" w:cs="Calibri"/>
                <w:rFonts w:ascii="Calibri" w:hAnsi="Calibri"/>
                <w:b w:val="0"/>
                <w:sz w:val="22"/>
              </w:rPr>
              <w:t>4,42</w:t>
            </w:r>
          </w:p>
        </w:tc>
      </w:tr>
      <w:tr>
        <w:tc>
          <w:tcPr>
            <w:tcW w:type="dxa" w:w="3135"/>
            <w:vAlign w:val="center"/>
          </w:tcPr>
          <w:p>
            <w:pPr>
              <w:spacing w:after="40" w:before="40"/>
              <w:jc w:val="center"/>
            </w:pPr>
            <w:r/>
            <w:r>
              <w:rPr>
                <w:rFonts w:ascii="Calibri" w:hAnsi="Calibri" w:cs="Calibri"/>
                <w:rFonts w:ascii="Calibri" w:hAnsi="Calibri"/>
                <w:b/>
                <w:sz w:val="22"/>
              </w:rPr>
              <w:t>5</w:t>
            </w:r>
          </w:p>
        </w:tc>
        <w:tc>
          <w:tcPr>
            <w:tcW w:type="dxa" w:w="3135"/>
            <w:vAlign w:val="center"/>
          </w:tcPr>
          <w:p>
            <w:pPr>
              <w:spacing w:after="40" w:before="40"/>
              <w:jc w:val="left"/>
            </w:pPr>
            <w:r/>
            <w:r>
              <w:rPr>
                <w:rFonts w:ascii="Calibri" w:hAnsi="Calibri" w:cs="Calibri"/>
                <w:rFonts w:ascii="Calibri" w:hAnsi="Calibri"/>
                <w:b w:val="0"/>
                <w:sz w:val="22"/>
              </w:rPr>
              <w:t>Hemşirelik alanındaki bilgileri öğrenme-öğretme uygulamalarında kullanır ve disiplinler arası araştırmalara katılır.</w:t>
            </w:r>
          </w:p>
        </w:tc>
        <w:tc>
          <w:tcPr>
            <w:tcW w:type="dxa" w:w="3135"/>
            <w:vAlign w:val="center"/>
          </w:tcPr>
          <w:p>
            <w:pPr>
              <w:spacing w:after="40" w:before="40"/>
              <w:jc w:val="center"/>
            </w:pPr>
            <w:r/>
            <w:r>
              <w:rPr>
                <w:rFonts w:ascii="Calibri" w:hAnsi="Calibri" w:cs="Calibri"/>
                <w:rFonts w:ascii="Calibri" w:hAnsi="Calibri"/>
                <w:b w:val="0"/>
                <w:sz w:val="22"/>
              </w:rPr>
              <w:t>4,47</w:t>
            </w:r>
          </w:p>
        </w:tc>
      </w:tr>
      <w:tr>
        <w:tc>
          <w:tcPr>
            <w:tcW w:type="dxa" w:w="3135"/>
            <w:vAlign w:val="center"/>
          </w:tcPr>
          <w:p>
            <w:pPr>
              <w:spacing w:after="40" w:before="40"/>
              <w:jc w:val="center"/>
            </w:pPr>
            <w:r/>
            <w:r>
              <w:rPr>
                <w:rFonts w:ascii="Calibri" w:hAnsi="Calibri" w:cs="Calibri"/>
                <w:rFonts w:ascii="Calibri" w:hAnsi="Calibri"/>
                <w:b/>
                <w:sz w:val="22"/>
              </w:rPr>
              <w:t>6</w:t>
            </w:r>
          </w:p>
        </w:tc>
        <w:tc>
          <w:tcPr>
            <w:tcW w:type="dxa" w:w="3135"/>
            <w:vAlign w:val="center"/>
          </w:tcPr>
          <w:p>
            <w:pPr>
              <w:spacing w:after="40" w:before="40"/>
              <w:jc w:val="left"/>
            </w:pPr>
            <w:r/>
            <w:r>
              <w:rPr>
                <w:rFonts w:ascii="Calibri" w:hAnsi="Calibri" w:cs="Calibri"/>
                <w:rFonts w:ascii="Calibri" w:hAnsi="Calibri"/>
                <w:b w:val="0"/>
                <w:sz w:val="22"/>
              </w:rPr>
              <w:t>Yaşam boyu öğrenme ve kalite yönetiminin önemini benimseyerek bilim, teknoloji, eğitim ve sağlık konularındaki son gelişmeleri takip edebilme ve kendini sürekli geliştirme yeteneği kazanır.</w:t>
            </w:r>
          </w:p>
        </w:tc>
        <w:tc>
          <w:tcPr>
            <w:tcW w:type="dxa" w:w="3135"/>
            <w:vAlign w:val="center"/>
          </w:tcPr>
          <w:p>
            <w:pPr>
              <w:spacing w:after="40" w:before="40"/>
              <w:jc w:val="center"/>
            </w:pPr>
            <w:r/>
            <w:r>
              <w:rPr>
                <w:rFonts w:ascii="Calibri" w:hAnsi="Calibri" w:cs="Calibri"/>
                <w:rFonts w:ascii="Calibri" w:hAnsi="Calibri"/>
                <w:b w:val="0"/>
                <w:sz w:val="22"/>
              </w:rPr>
              <w:t>4,53</w:t>
            </w:r>
          </w:p>
        </w:tc>
      </w:tr>
      <w:tr>
        <w:tc>
          <w:tcPr>
            <w:tcW w:type="dxa" w:w="3135"/>
            <w:vAlign w:val="center"/>
          </w:tcPr>
          <w:p>
            <w:pPr>
              <w:spacing w:after="40" w:before="40"/>
              <w:jc w:val="center"/>
            </w:pPr>
            <w:r/>
            <w:r>
              <w:rPr>
                <w:rFonts w:ascii="Calibri" w:hAnsi="Calibri" w:cs="Calibri"/>
                <w:rFonts w:ascii="Calibri" w:hAnsi="Calibri"/>
                <w:b/>
                <w:sz w:val="22"/>
              </w:rPr>
              <w:t>7</w:t>
            </w:r>
          </w:p>
        </w:tc>
        <w:tc>
          <w:tcPr>
            <w:tcW w:type="dxa" w:w="3135"/>
            <w:vAlign w:val="center"/>
          </w:tcPr>
          <w:p>
            <w:pPr>
              <w:spacing w:after="40" w:before="40"/>
              <w:jc w:val="left"/>
            </w:pPr>
            <w:r/>
            <w:r>
              <w:rPr>
                <w:rFonts w:ascii="Calibri" w:hAnsi="Calibri" w:cs="Calibri"/>
                <w:rFonts w:ascii="Calibri" w:hAnsi="Calibri"/>
                <w:b w:val="0"/>
                <w:sz w:val="22"/>
              </w:rPr>
              <w:t>Güvenli ve kaliteli bakımın desteklenmesi ve geliştirilmesinde örgütsel yapı ve sistemlere liderlik eder.</w:t>
            </w:r>
          </w:p>
        </w:tc>
        <w:tc>
          <w:tcPr>
            <w:tcW w:type="dxa" w:w="3135"/>
            <w:vAlign w:val="center"/>
          </w:tcPr>
          <w:p>
            <w:pPr>
              <w:spacing w:after="40" w:before="40"/>
              <w:jc w:val="center"/>
            </w:pPr>
            <w:r/>
            <w:r>
              <w:rPr>
                <w:rFonts w:ascii="Calibri" w:hAnsi="Calibri" w:cs="Calibri"/>
                <w:rFonts w:ascii="Calibri" w:hAnsi="Calibri"/>
                <w:b w:val="0"/>
                <w:sz w:val="22"/>
              </w:rPr>
              <w:t>4,53</w:t>
            </w:r>
          </w:p>
        </w:tc>
      </w:tr>
      <w:tr>
        <w:tc>
          <w:tcPr>
            <w:tcW w:type="dxa" w:w="3135"/>
            <w:vAlign w:val="center"/>
          </w:tcPr>
          <w:p>
            <w:pPr>
              <w:spacing w:after="40" w:before="40"/>
              <w:jc w:val="center"/>
            </w:pPr>
            <w:r/>
            <w:r>
              <w:rPr>
                <w:rFonts w:ascii="Calibri" w:hAnsi="Calibri" w:cs="Calibri"/>
                <w:rFonts w:ascii="Calibri" w:hAnsi="Calibri"/>
                <w:b/>
                <w:sz w:val="22"/>
              </w:rPr>
              <w:t>8</w:t>
            </w:r>
          </w:p>
        </w:tc>
        <w:tc>
          <w:tcPr>
            <w:tcW w:type="dxa" w:w="3135"/>
            <w:vAlign w:val="center"/>
          </w:tcPr>
          <w:p>
            <w:pPr>
              <w:spacing w:after="40" w:before="40"/>
              <w:jc w:val="left"/>
            </w:pPr>
            <w:r/>
            <w:r>
              <w:rPr>
                <w:rFonts w:ascii="Calibri" w:hAnsi="Calibri" w:cs="Calibri"/>
                <w:rFonts w:ascii="Calibri" w:hAnsi="Calibri"/>
                <w:b w:val="0"/>
                <w:sz w:val="22"/>
              </w:rPr>
              <w:t>Mesleki sorumluluk bilinciyle sağlık ekibi ve diğer disiplinlerle işbirliği içinde çalışır.</w:t>
            </w:r>
          </w:p>
        </w:tc>
        <w:tc>
          <w:tcPr>
            <w:tcW w:type="dxa" w:w="3135"/>
            <w:vAlign w:val="center"/>
          </w:tcPr>
          <w:p>
            <w:pPr>
              <w:spacing w:after="40" w:before="40"/>
              <w:jc w:val="center"/>
            </w:pPr>
            <w:r/>
            <w:r>
              <w:rPr>
                <w:rFonts w:ascii="Calibri" w:hAnsi="Calibri" w:cs="Calibri"/>
                <w:rFonts w:ascii="Calibri" w:hAnsi="Calibri"/>
                <w:b w:val="0"/>
                <w:sz w:val="22"/>
              </w:rPr>
              <w:t>4,55</w:t>
            </w:r>
          </w:p>
        </w:tc>
      </w:tr>
      <w:tr>
        <w:tc>
          <w:tcPr>
            <w:tcW w:type="dxa" w:w="3135"/>
            <w:vAlign w:val="center"/>
          </w:tcPr>
          <w:p>
            <w:pPr>
              <w:spacing w:after="40" w:before="40"/>
              <w:jc w:val="center"/>
            </w:pPr>
            <w:r/>
            <w:r>
              <w:rPr>
                <w:rFonts w:ascii="Calibri" w:hAnsi="Calibri" w:cs="Calibri"/>
                <w:rFonts w:ascii="Calibri" w:hAnsi="Calibri"/>
                <w:b/>
                <w:sz w:val="22"/>
              </w:rPr>
              <w:t>9</w:t>
            </w:r>
          </w:p>
        </w:tc>
        <w:tc>
          <w:tcPr>
            <w:tcW w:type="dxa" w:w="3135"/>
            <w:vAlign w:val="center"/>
          </w:tcPr>
          <w:p>
            <w:pPr>
              <w:spacing w:after="40" w:before="40"/>
              <w:jc w:val="left"/>
            </w:pPr>
            <w:r/>
            <w:r>
              <w:rPr>
                <w:rFonts w:ascii="Calibri" w:hAnsi="Calibri" w:cs="Calibri"/>
                <w:rFonts w:ascii="Calibri" w:hAnsi="Calibri"/>
                <w:b w:val="0"/>
                <w:sz w:val="22"/>
              </w:rPr>
              <w:t>Yönetim sürecini hemşirelik uygulamalarında kullanabilir.</w:t>
            </w:r>
          </w:p>
        </w:tc>
        <w:tc>
          <w:tcPr>
            <w:tcW w:type="dxa" w:w="3135"/>
            <w:vAlign w:val="center"/>
          </w:tcPr>
          <w:p>
            <w:pPr>
              <w:spacing w:after="40" w:before="40"/>
              <w:jc w:val="center"/>
            </w:pPr>
            <w:r/>
            <w:r>
              <w:rPr>
                <w:rFonts w:ascii="Calibri" w:hAnsi="Calibri" w:cs="Calibri"/>
                <w:rFonts w:ascii="Calibri" w:hAnsi="Calibri"/>
                <w:b w:val="0"/>
                <w:sz w:val="22"/>
              </w:rPr>
              <w:t>4,39</w:t>
            </w:r>
          </w:p>
        </w:tc>
      </w:tr>
      <w:tr>
        <w:tc>
          <w:tcPr>
            <w:tcW w:type="dxa" w:w="3135"/>
            <w:vAlign w:val="center"/>
          </w:tcPr>
          <w:p>
            <w:pPr>
              <w:spacing w:after="40" w:before="40"/>
              <w:jc w:val="center"/>
            </w:pPr>
            <w:r/>
            <w:r>
              <w:rPr>
                <w:rFonts w:ascii="Calibri" w:hAnsi="Calibri" w:cs="Calibri"/>
                <w:rFonts w:ascii="Calibri" w:hAnsi="Calibri"/>
                <w:b/>
                <w:sz w:val="22"/>
              </w:rPr>
              <w:t>10</w:t>
            </w:r>
          </w:p>
        </w:tc>
        <w:tc>
          <w:tcPr>
            <w:tcW w:type="dxa" w:w="3135"/>
            <w:vAlign w:val="center"/>
          </w:tcPr>
          <w:p>
            <w:pPr>
              <w:spacing w:after="40" w:before="40"/>
              <w:jc w:val="left"/>
            </w:pPr>
            <w:r/>
            <w:r>
              <w:rPr>
                <w:rFonts w:ascii="Calibri" w:hAnsi="Calibri" w:cs="Calibri"/>
                <w:rFonts w:ascii="Calibri" w:hAnsi="Calibri"/>
                <w:b w:val="0"/>
                <w:sz w:val="22"/>
              </w:rPr>
              <w:t>İçinde bulunduğu örgütün tüm paydaşlarıyla hem sözlü hem de yazılı olmak üzere; ulusal ve uluslararası düzeyde doğru iletişim ve bilgi aktarımını gerçekleştirecek ve yönetebilecek iletişim becerilerine sahip olur.</w:t>
            </w:r>
          </w:p>
        </w:tc>
        <w:tc>
          <w:tcPr>
            <w:tcW w:type="dxa" w:w="3135"/>
            <w:vAlign w:val="center"/>
          </w:tcPr>
          <w:p>
            <w:pPr>
              <w:spacing w:after="40" w:before="40"/>
              <w:jc w:val="center"/>
            </w:pPr>
            <w:r/>
            <w:r>
              <w:rPr>
                <w:rFonts w:ascii="Calibri" w:hAnsi="Calibri" w:cs="Calibri"/>
                <w:rFonts w:ascii="Calibri" w:hAnsi="Calibri"/>
                <w:b w:val="0"/>
                <w:sz w:val="22"/>
              </w:rPr>
              <w:t>4,55</w:t>
            </w:r>
          </w:p>
        </w:tc>
      </w:tr>
    </w:tbl>
    <w:p>
      <w:pPr>
        <w:spacing w:after="120" w:before="0"/>
        <w:jc w:val="left"/>
      </w:pPr>
    </w:p>
    <w:p>
      <w:pPr>
        <w:spacing w:after="120" w:before="0"/>
        <w:jc w:val="left"/>
      </w:pPr>
      <w:r>
        <w:rPr>
          <w:rFonts w:ascii="Calibri" w:hAnsi="Calibri" w:cs="Calibri"/>
          <w:rFonts w:ascii="Calibri" w:hAnsi="Calibri"/>
          <w:b/>
          <w:sz w:val="28"/>
        </w:rPr>
        <w:t>DEĞERLENDİRME: [… 2026]</w:t>
      </w:r>
    </w:p>
    <w:p>
      <w:pPr>
        <w:spacing w:after="120" w:before="0"/>
        <w:jc w:val="both"/>
      </w:pPr>
      <w:r>
        <w:rPr>
          <w:rFonts w:ascii="Calibri" w:hAnsi="Calibri" w:cs="Calibri"/>
          <w:rFonts w:ascii="Calibri" w:hAnsi="Calibri"/>
          <w:b w:val="0"/>
          <w:sz w:val="24"/>
        </w:rPr>
        <w:t>2025-2026 Eğitim-Öğretim yılı mezun öğrencilerine yönelik yapılan ankete toplam 38 yeni mezun katılmıştır. Anket sonuçları iki bölümde değerlendirilmiştir.</w:t>
      </w:r>
    </w:p>
    <w:p>
      <w:pPr>
        <w:spacing w:after="120" w:before="0"/>
        <w:jc w:val="both"/>
      </w:pPr>
      <w:r>
        <w:rPr>
          <w:rFonts w:ascii="Calibri" w:hAnsi="Calibri" w:cs="Calibri"/>
          <w:rFonts w:ascii="Calibri" w:hAnsi="Calibri"/>
          <w:b w:val="0"/>
          <w:sz w:val="24"/>
        </w:rPr>
        <w:t>Birinci bölüm genel değerlendirmeyi kapsamaktadır. Bu bölümde mezunların memnuniyet ortalaması %87,8 olarak bulunmuş; öğrencilerin bölümün eğitim amaçlarına genel olarak yüksek düzeyde ulaşıldığını belirttikleri görülmüştür. Danışma kurulları ve öğrenci danışmanlığı toplantılarından gelen öneriler doğrultusunda iyileştirme çalışmalarına devam edilmesi gerekmektedir.</w:t>
      </w:r>
    </w:p>
    <w:p>
      <w:pPr>
        <w:spacing w:after="120" w:before="0"/>
        <w:jc w:val="both"/>
      </w:pPr>
      <w:r>
        <w:rPr>
          <w:rFonts w:ascii="Calibri" w:hAnsi="Calibri" w:cs="Calibri"/>
          <w:rFonts w:ascii="Calibri" w:hAnsi="Calibri"/>
          <w:b w:val="0"/>
          <w:sz w:val="24"/>
        </w:rPr>
        <w:t>İkinci bölüm program çıktılarına ulaşmayı kapsamaktadır. Bu bölümde ortalama memnuniyet %89,7 ile oldukça yüksektir; mezunların kendilerini mezuniyet seviyesinde bir hemşire için yeterli gördükleri anlaşılmaktadır. En yüksek ulaşma düzeyleri; mesleki ilke ve etik doğrultusunda uygulama (PÇ3), kişisel ve mesleki sorunları analiz ederek kanıta dayalı karar verme (PÇ8) ve iletişim becerileri (PÇ10) maddelerinde (4,55/5) görülmüştür.</w:t>
      </w:r>
    </w:p>
    <w:p>
      <w:pPr>
        <w:spacing w:after="160" w:before="0"/>
        <w:jc w:val="both"/>
      </w:pPr>
      <w:r>
        <w:rPr>
          <w:rFonts w:ascii="Calibri" w:hAnsi="Calibri" w:cs="Calibri"/>
          <w:rFonts w:ascii="Calibri" w:hAnsi="Calibri"/>
          <w:b w:val="0"/>
          <w:sz w:val="24"/>
        </w:rPr>
        <w:t>Görece daha düşük ortalamaya sahip maddeler; mesleki bilgi-beceri ve tutum donanımı algısı (Genel Değerlendirme 1; 4,32/5), hemşirelik alanına özgü güncel kuramsal bilginin açıklanması ve ilişkilendirilmesi (PÇ1; 4,37/5) ile yönetim sürecinin hemşirelik uygulamalarında kullanılması (PÇ9; 4,39/5) olmuştur. Bu alanlarda kuramsal bilgiyi klinik uygulamayla ilişkilendiren etkinliklerin ve yönetim-liderlik odaklı uygulamaların güçlendirilmesi önerilmektedir.</w:t>
      </w:r>
    </w:p>
    <w:p>
      <w:pPr>
        <w:spacing w:after="40" w:before="0"/>
        <w:jc w:val="left"/>
      </w:pPr>
      <w:r>
        <w:rPr>
          <w:rFonts w:ascii="Calibri" w:hAnsi="Calibri" w:cs="Calibri"/>
          <w:rFonts w:ascii="Calibri" w:hAnsi="Calibri"/>
          <w:b/>
          <w:sz w:val="24"/>
        </w:rPr>
        <w:t>İyileştirme:</w:t>
      </w:r>
    </w:p>
    <w:p>
      <w:pPr>
        <w:spacing w:after="120" w:before="0"/>
        <w:jc w:val="both"/>
      </w:pPr>
      <w:r>
        <w:rPr>
          <w:rFonts w:ascii="Calibri" w:hAnsi="Calibri" w:cs="Calibri"/>
          <w:rFonts w:ascii="Calibri" w:hAnsi="Calibri"/>
          <w:b w:val="0"/>
          <w:sz w:val="24"/>
        </w:rPr>
        <w:t>Yönetim ve liderlik becerilerine yönelik uygulama ve seminer etkinlikleri; kuramsal bilgiyi vaka temelli oturumlarla klinik uygulamaya bağlayan çalışmalar; münazara ve Hemşirelik Haftası etkinliklerinin sürdürülmesi.</w:t>
      </w:r>
    </w:p>
    <w:sectPr w:rsidR="00100BF2" w:rsidRPr="00E717AD">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998A" w14:textId="77777777" w:rsidR="00D81EC9" w:rsidRDefault="00D81EC9" w:rsidP="00C61546">
      <w:r>
        <w:separator/>
      </w:r>
    </w:p>
  </w:endnote>
  <w:endnote w:type="continuationSeparator" w:id="0">
    <w:p w14:paraId="273A4F2A" w14:textId="77777777" w:rsidR="00D81EC9" w:rsidRDefault="00D81EC9" w:rsidP="00C6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ocs-Roboto">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DDD3" w14:textId="65C27A3D" w:rsidR="000C0CD9" w:rsidRDefault="00301151">
    <w:pPr>
      <w:pStyle w:val="AltBilgi"/>
    </w:pPr>
    <w:r>
      <w:t xml:space="preserve">Hemşirelik </w:t>
    </w:r>
    <w:r w:rsidR="00E717AD">
      <w:t>Kalite Komisyonu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FFB9" w14:textId="77777777" w:rsidR="00D81EC9" w:rsidRDefault="00D81EC9" w:rsidP="00C61546">
      <w:r>
        <w:separator/>
      </w:r>
    </w:p>
  </w:footnote>
  <w:footnote w:type="continuationSeparator" w:id="0">
    <w:p w14:paraId="6A46EF3E" w14:textId="77777777" w:rsidR="00D81EC9" w:rsidRDefault="00D81EC9" w:rsidP="00C6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EECB" w14:textId="617A88E0" w:rsidR="000C0CD9" w:rsidRDefault="00CB2B55">
    <w:pPr>
      <w:pStyle w:val="stBilgi"/>
    </w:pPr>
    <w:r>
      <w:t>Hemşirelik</w:t>
    </w:r>
    <w:r w:rsidR="000C0CD9">
      <w:t xml:space="preserve"> Bölümü Öz Değerlendirme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2228"/>
    <w:multiLevelType w:val="hybridMultilevel"/>
    <w:tmpl w:val="7BE0CE26"/>
    <w:lvl w:ilvl="0" w:tplc="94E8F0E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5590606"/>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611D5"/>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954641"/>
    <w:multiLevelType w:val="hybridMultilevel"/>
    <w:tmpl w:val="53682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8E74F1"/>
    <w:multiLevelType w:val="hybridMultilevel"/>
    <w:tmpl w:val="97309D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B115C9"/>
    <w:multiLevelType w:val="hybridMultilevel"/>
    <w:tmpl w:val="FD9C1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FC4654"/>
    <w:multiLevelType w:val="multilevel"/>
    <w:tmpl w:val="A7ECBA92"/>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2A2EF4"/>
    <w:multiLevelType w:val="hybridMultilevel"/>
    <w:tmpl w:val="CE402B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0062460">
    <w:abstractNumId w:val="6"/>
  </w:num>
  <w:num w:numId="2" w16cid:durableId="503596069">
    <w:abstractNumId w:val="5"/>
  </w:num>
  <w:num w:numId="3" w16cid:durableId="1862626169">
    <w:abstractNumId w:val="4"/>
  </w:num>
  <w:num w:numId="4" w16cid:durableId="1059479413">
    <w:abstractNumId w:val="2"/>
  </w:num>
  <w:num w:numId="5" w16cid:durableId="1195655339">
    <w:abstractNumId w:val="0"/>
  </w:num>
  <w:num w:numId="6" w16cid:durableId="319041604">
    <w:abstractNumId w:val="3"/>
  </w:num>
  <w:num w:numId="7" w16cid:durableId="1825661563">
    <w:abstractNumId w:val="7"/>
  </w:num>
  <w:num w:numId="8" w16cid:durableId="203125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9F"/>
    <w:rsid w:val="00021106"/>
    <w:rsid w:val="00055E0A"/>
    <w:rsid w:val="00060CFB"/>
    <w:rsid w:val="000744CD"/>
    <w:rsid w:val="00092B78"/>
    <w:rsid w:val="000931F9"/>
    <w:rsid w:val="000A6CB4"/>
    <w:rsid w:val="000C0CD9"/>
    <w:rsid w:val="000C20DB"/>
    <w:rsid w:val="000D1619"/>
    <w:rsid w:val="000E7C84"/>
    <w:rsid w:val="00100BF2"/>
    <w:rsid w:val="00105945"/>
    <w:rsid w:val="00144CF5"/>
    <w:rsid w:val="00167E98"/>
    <w:rsid w:val="001B4BD0"/>
    <w:rsid w:val="00211E5E"/>
    <w:rsid w:val="0023606B"/>
    <w:rsid w:val="0023638E"/>
    <w:rsid w:val="00270DE4"/>
    <w:rsid w:val="002744AA"/>
    <w:rsid w:val="00293D16"/>
    <w:rsid w:val="002A4B96"/>
    <w:rsid w:val="002D3506"/>
    <w:rsid w:val="00301151"/>
    <w:rsid w:val="00322B93"/>
    <w:rsid w:val="00342BFA"/>
    <w:rsid w:val="00354B81"/>
    <w:rsid w:val="00356F88"/>
    <w:rsid w:val="00361970"/>
    <w:rsid w:val="00393FC6"/>
    <w:rsid w:val="003C7821"/>
    <w:rsid w:val="003D0B23"/>
    <w:rsid w:val="003D4C00"/>
    <w:rsid w:val="0041476F"/>
    <w:rsid w:val="00441FF7"/>
    <w:rsid w:val="004423AD"/>
    <w:rsid w:val="00501328"/>
    <w:rsid w:val="0059477C"/>
    <w:rsid w:val="005A3B5E"/>
    <w:rsid w:val="005E6627"/>
    <w:rsid w:val="00637ECE"/>
    <w:rsid w:val="00666FF7"/>
    <w:rsid w:val="00674E4C"/>
    <w:rsid w:val="00686DEF"/>
    <w:rsid w:val="006A0140"/>
    <w:rsid w:val="006B0867"/>
    <w:rsid w:val="006C7EDD"/>
    <w:rsid w:val="00703051"/>
    <w:rsid w:val="007122E4"/>
    <w:rsid w:val="00726215"/>
    <w:rsid w:val="00727752"/>
    <w:rsid w:val="00762049"/>
    <w:rsid w:val="00764B65"/>
    <w:rsid w:val="007741A4"/>
    <w:rsid w:val="007A22F9"/>
    <w:rsid w:val="007A5997"/>
    <w:rsid w:val="007C7445"/>
    <w:rsid w:val="00820352"/>
    <w:rsid w:val="0083259F"/>
    <w:rsid w:val="00853F0C"/>
    <w:rsid w:val="00865A74"/>
    <w:rsid w:val="00873C81"/>
    <w:rsid w:val="0087739A"/>
    <w:rsid w:val="008842FC"/>
    <w:rsid w:val="008D0E97"/>
    <w:rsid w:val="008D6ED0"/>
    <w:rsid w:val="00931286"/>
    <w:rsid w:val="00975F71"/>
    <w:rsid w:val="009805BF"/>
    <w:rsid w:val="009A7E64"/>
    <w:rsid w:val="009F08E7"/>
    <w:rsid w:val="009F1419"/>
    <w:rsid w:val="00A61CEC"/>
    <w:rsid w:val="00A73275"/>
    <w:rsid w:val="00A77211"/>
    <w:rsid w:val="00A9564A"/>
    <w:rsid w:val="00AB429C"/>
    <w:rsid w:val="00AB5B64"/>
    <w:rsid w:val="00AC1ADD"/>
    <w:rsid w:val="00AC749E"/>
    <w:rsid w:val="00B22437"/>
    <w:rsid w:val="00B34D9F"/>
    <w:rsid w:val="00B453EA"/>
    <w:rsid w:val="00B54FC6"/>
    <w:rsid w:val="00B96906"/>
    <w:rsid w:val="00C61546"/>
    <w:rsid w:val="00CB2B55"/>
    <w:rsid w:val="00CB3057"/>
    <w:rsid w:val="00CC26F0"/>
    <w:rsid w:val="00D22B98"/>
    <w:rsid w:val="00D27A46"/>
    <w:rsid w:val="00D81EC9"/>
    <w:rsid w:val="00DB0F47"/>
    <w:rsid w:val="00DD6AFB"/>
    <w:rsid w:val="00E03538"/>
    <w:rsid w:val="00E328B2"/>
    <w:rsid w:val="00E54C94"/>
    <w:rsid w:val="00E646AB"/>
    <w:rsid w:val="00E717AD"/>
    <w:rsid w:val="00E805B6"/>
    <w:rsid w:val="00EC12D7"/>
    <w:rsid w:val="00F52042"/>
    <w:rsid w:val="00F92963"/>
    <w:rsid w:val="00F9396C"/>
    <w:rsid w:val="00FA63FA"/>
    <w:rsid w:val="00FC105A"/>
    <w:rsid w:val="00FC6F11"/>
    <w:rsid w:val="00FD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B6FB6"/>
  <w15:chartTrackingRefBased/>
  <w15:docId w15:val="{D54A87EF-D3F7-45FF-871B-0361F0D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4D9F"/>
    <w:pPr>
      <w:widowControl w:val="0"/>
      <w:spacing w:after="0" w:line="240" w:lineRule="auto"/>
    </w:pPr>
    <w:rPr>
      <w:rFonts w:ascii="Arial" w:eastAsia="Arial" w:hAnsi="Arial" w:cs="Arial"/>
      <w:sz w:val="20"/>
      <w:szCs w:val="20"/>
      <w:lang w:val="tr-TR"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E97"/>
    <w:pPr>
      <w:ind w:left="720"/>
      <w:contextualSpacing/>
    </w:pPr>
  </w:style>
  <w:style w:type="paragraph" w:styleId="stBilgi">
    <w:name w:val="header"/>
    <w:basedOn w:val="Normal"/>
    <w:link w:val="stBilgiChar"/>
    <w:uiPriority w:val="99"/>
    <w:unhideWhenUsed/>
    <w:rsid w:val="00C61546"/>
    <w:pPr>
      <w:tabs>
        <w:tab w:val="center" w:pos="4536"/>
        <w:tab w:val="right" w:pos="9072"/>
      </w:tabs>
    </w:pPr>
  </w:style>
  <w:style w:type="character" w:customStyle="1" w:styleId="stBilgiChar">
    <w:name w:val="Üst Bilgi Char"/>
    <w:basedOn w:val="VarsaylanParagrafYazTipi"/>
    <w:link w:val="stBilgi"/>
    <w:uiPriority w:val="99"/>
    <w:rsid w:val="00C61546"/>
    <w:rPr>
      <w:rFonts w:ascii="Arial" w:eastAsia="Arial" w:hAnsi="Arial" w:cs="Arial"/>
      <w:sz w:val="20"/>
      <w:szCs w:val="20"/>
      <w:lang w:val="tr-TR" w:eastAsia="tr-TR"/>
    </w:rPr>
  </w:style>
  <w:style w:type="paragraph" w:styleId="AltBilgi">
    <w:name w:val="footer"/>
    <w:basedOn w:val="Normal"/>
    <w:link w:val="AltBilgiChar"/>
    <w:uiPriority w:val="99"/>
    <w:unhideWhenUsed/>
    <w:rsid w:val="00C61546"/>
    <w:pPr>
      <w:tabs>
        <w:tab w:val="center" w:pos="4536"/>
        <w:tab w:val="right" w:pos="9072"/>
      </w:tabs>
    </w:pPr>
  </w:style>
  <w:style w:type="character" w:customStyle="1" w:styleId="AltBilgiChar">
    <w:name w:val="Alt Bilgi Char"/>
    <w:basedOn w:val="VarsaylanParagrafYazTipi"/>
    <w:link w:val="AltBilgi"/>
    <w:uiPriority w:val="99"/>
    <w:rsid w:val="00C61546"/>
    <w:rPr>
      <w:rFonts w:ascii="Arial" w:eastAsia="Arial" w:hAnsi="Arial" w:cs="Arial"/>
      <w:sz w:val="20"/>
      <w:szCs w:val="20"/>
      <w:lang w:val="tr-TR" w:eastAsia="tr-TR"/>
    </w:rPr>
  </w:style>
  <w:style w:type="table" w:styleId="TabloKlavuzu">
    <w:name w:val="Table Grid"/>
    <w:basedOn w:val="NormalTablo"/>
    <w:uiPriority w:val="39"/>
    <w:rsid w:val="00E5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6AFB"/>
    <w:rPr>
      <w:color w:val="0563C1" w:themeColor="hyperlink"/>
      <w:u w:val="single"/>
    </w:rPr>
  </w:style>
  <w:style w:type="character" w:styleId="zlenenKpr">
    <w:name w:val="FollowedHyperlink"/>
    <w:basedOn w:val="VarsaylanParagrafYazTipi"/>
    <w:uiPriority w:val="99"/>
    <w:semiHidden/>
    <w:unhideWhenUsed/>
    <w:rsid w:val="00DD6AFB"/>
    <w:rPr>
      <w:color w:val="954F72" w:themeColor="followedHyperlink"/>
      <w:u w:val="single"/>
    </w:rPr>
  </w:style>
  <w:style w:type="character" w:customStyle="1" w:styleId="qowt-font4-trebuchetms">
    <w:name w:val="qowt-font4-trebuchetms"/>
    <w:basedOn w:val="VarsaylanParagrafYazTipi"/>
    <w:rsid w:val="00DD6AFB"/>
  </w:style>
  <w:style w:type="table" w:styleId="KlavuzTablo1Ak-Vurgu6">
    <w:name w:val="Grid Table 1 Light Accent 6"/>
    <w:basedOn w:val="NormalTablo"/>
    <w:uiPriority w:val="46"/>
    <w:rsid w:val="00FC105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KlavuzuTablo4-Vurgu6">
    <w:name w:val="Grid Table 4 Accent 6"/>
    <w:basedOn w:val="NormalTablo"/>
    <w:uiPriority w:val="49"/>
    <w:rsid w:val="00FC10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49204">
      <w:bodyDiv w:val="1"/>
      <w:marLeft w:val="0"/>
      <w:marRight w:val="0"/>
      <w:marTop w:val="0"/>
      <w:marBottom w:val="0"/>
      <w:divBdr>
        <w:top w:val="none" w:sz="0" w:space="0" w:color="auto"/>
        <w:left w:val="none" w:sz="0" w:space="0" w:color="auto"/>
        <w:bottom w:val="none" w:sz="0" w:space="0" w:color="auto"/>
        <w:right w:val="none" w:sz="0" w:space="0" w:color="auto"/>
      </w:divBdr>
    </w:div>
    <w:div w:id="770008692">
      <w:bodyDiv w:val="1"/>
      <w:marLeft w:val="0"/>
      <w:marRight w:val="0"/>
      <w:marTop w:val="0"/>
      <w:marBottom w:val="0"/>
      <w:divBdr>
        <w:top w:val="none" w:sz="0" w:space="0" w:color="auto"/>
        <w:left w:val="none" w:sz="0" w:space="0" w:color="auto"/>
        <w:bottom w:val="none" w:sz="0" w:space="0" w:color="auto"/>
        <w:right w:val="none" w:sz="0" w:space="0" w:color="auto"/>
      </w:divBdr>
    </w:div>
    <w:div w:id="972178513">
      <w:bodyDiv w:val="1"/>
      <w:marLeft w:val="0"/>
      <w:marRight w:val="0"/>
      <w:marTop w:val="0"/>
      <w:marBottom w:val="0"/>
      <w:divBdr>
        <w:top w:val="none" w:sz="0" w:space="0" w:color="auto"/>
        <w:left w:val="none" w:sz="0" w:space="0" w:color="auto"/>
        <w:bottom w:val="none" w:sz="0" w:space="0" w:color="auto"/>
        <w:right w:val="none" w:sz="0" w:space="0" w:color="auto"/>
      </w:divBdr>
    </w:div>
    <w:div w:id="1099183531">
      <w:bodyDiv w:val="1"/>
      <w:marLeft w:val="0"/>
      <w:marRight w:val="0"/>
      <w:marTop w:val="0"/>
      <w:marBottom w:val="0"/>
      <w:divBdr>
        <w:top w:val="none" w:sz="0" w:space="0" w:color="auto"/>
        <w:left w:val="none" w:sz="0" w:space="0" w:color="auto"/>
        <w:bottom w:val="none" w:sz="0" w:space="0" w:color="auto"/>
        <w:right w:val="none" w:sz="0" w:space="0" w:color="auto"/>
      </w:divBdr>
    </w:div>
    <w:div w:id="13820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901</Words>
  <Characters>5140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dc:creator>
  <cp:keywords/>
  <dc:description/>
  <cp:lastModifiedBy>YALÇIN AYKEMAT</cp:lastModifiedBy>
  <cp:revision>17</cp:revision>
  <dcterms:created xsi:type="dcterms:W3CDTF">2023-12-02T00:30:00Z</dcterms:created>
  <dcterms:modified xsi:type="dcterms:W3CDTF">2025-12-03T11:49:00Z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a7f78c2166eafcbe2d284341c7bbe94bf9974db15c36cac85a51ad123a4c903b</vt:lpwstr>
  </property>
</Properties>
</file>