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68" w:rsidRDefault="00F26E68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101649" cy="988997"/>
            <wp:effectExtent l="0" t="0" r="3810" b="1905"/>
            <wp:wrapNone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49" cy="98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F26E68" w:rsidRDefault="00EB479B" w:rsidP="00F26E68">
      <w:pPr>
        <w:jc w:val="center"/>
        <w:rPr>
          <w:rFonts w:asciiTheme="minorHAnsi" w:hAnsiTheme="minorHAnsi"/>
          <w:b/>
          <w:sz w:val="32"/>
          <w:szCs w:val="32"/>
        </w:rPr>
      </w:pPr>
      <w:r w:rsidRPr="00F26E68">
        <w:rPr>
          <w:rFonts w:asciiTheme="minorHAnsi" w:hAnsiTheme="minorHAnsi"/>
          <w:noProof/>
          <w:sz w:val="32"/>
          <w:szCs w:val="32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394970</wp:posOffset>
                </wp:positionH>
                <wp:positionV relativeFrom="paragraph">
                  <wp:posOffset>85090</wp:posOffset>
                </wp:positionV>
                <wp:extent cx="5878195" cy="1404620"/>
                <wp:effectExtent l="19050" t="19050" r="46355" b="292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68" w:rsidRPr="00F26E68" w:rsidRDefault="00FA4AA4" w:rsidP="00F26E68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BEDEK </w:t>
                            </w:r>
                            <w:r w:rsidR="002C5BF6">
                              <w:rPr>
                                <w:sz w:val="40"/>
                                <w:szCs w:val="40"/>
                              </w:rPr>
                              <w:t>KOMİSYONU</w:t>
                            </w:r>
                            <w:r w:rsidR="00DA2C3F">
                              <w:rPr>
                                <w:sz w:val="40"/>
                                <w:szCs w:val="40"/>
                              </w:rPr>
                              <w:t xml:space="preserve"> DEĞERLENDİRME RAPORU</w:t>
                            </w:r>
                            <w:r w:rsidR="00F26E68" w:rsidRPr="00F26E68">
                              <w:rPr>
                                <w:sz w:val="40"/>
                                <w:szCs w:val="40"/>
                              </w:rPr>
                              <w:t>-202</w:t>
                            </w:r>
                            <w:r w:rsidR="002C5BF6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.1pt;margin-top:6.7pt;width:46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" fillcolor="#ffc000" strokecolor="#002060" strokeweight="4.5pt">
                <v:textbox style="mso-fit-shape-to-text:t">
                  <w:txbxContent>
                    <w:p w:rsidR="00F26E68" w:rsidRPr="00F26E68" w:rsidRDefault="00FA4AA4" w:rsidP="00F26E68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BEDEK </w:t>
                      </w:r>
                      <w:r w:rsidR="002C5BF6">
                        <w:rPr>
                          <w:sz w:val="40"/>
                          <w:szCs w:val="40"/>
                        </w:rPr>
                        <w:t>KOMİSYONU</w:t>
                      </w:r>
                      <w:r w:rsidR="00DA2C3F">
                        <w:rPr>
                          <w:sz w:val="40"/>
                          <w:szCs w:val="40"/>
                        </w:rPr>
                        <w:t xml:space="preserve"> DEĞERLENDİRME RAPORU</w:t>
                      </w:r>
                      <w:bookmarkStart w:id="1" w:name="_GoBack"/>
                      <w:bookmarkEnd w:id="1"/>
                      <w:r w:rsidR="00F26E68" w:rsidRPr="00F26E68">
                        <w:rPr>
                          <w:sz w:val="40"/>
                          <w:szCs w:val="40"/>
                        </w:rPr>
                        <w:t>-202</w:t>
                      </w:r>
                      <w:r w:rsidR="002C5BF6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F26E68" w:rsidRDefault="00F26E68" w:rsidP="00F26E68">
      <w:pPr>
        <w:jc w:val="center"/>
        <w:rPr>
          <w:rFonts w:asciiTheme="minorHAnsi" w:hAnsiTheme="minorHAnsi"/>
          <w:sz w:val="32"/>
          <w:szCs w:val="32"/>
        </w:rPr>
      </w:pPr>
    </w:p>
    <w:p w:rsidR="00EC5CE6" w:rsidRDefault="00EC5CE6" w:rsidP="00EC5CE6">
      <w:pPr>
        <w:pStyle w:val="Balk1"/>
        <w:tabs>
          <w:tab w:val="left" w:pos="861"/>
        </w:tabs>
        <w:ind w:firstLine="0"/>
        <w:rPr>
          <w:color w:val="C00000"/>
        </w:rPr>
      </w:pPr>
    </w:p>
    <w:p w:rsidR="00EC5CE6" w:rsidRDefault="00EC5CE6" w:rsidP="00EC5CE6">
      <w:pPr>
        <w:spacing w:before="90"/>
        <w:ind w:left="123" w:right="3023"/>
        <w:jc w:val="center"/>
      </w:pPr>
      <w:r>
        <w:br w:type="column"/>
      </w:r>
    </w:p>
    <w:p w:rsidR="00EC5CE6" w:rsidRDefault="00EC5CE6" w:rsidP="00EC5CE6">
      <w:pPr>
        <w:spacing w:before="90"/>
        <w:ind w:left="123" w:right="3023"/>
        <w:jc w:val="center"/>
      </w:pPr>
      <w:r>
        <w:rPr>
          <w:noProof/>
          <w:lang w:eastAsia="tr-TR"/>
        </w:rPr>
        <w:drawing>
          <wp:anchor distT="0" distB="0" distL="0" distR="0" simplePos="0" relativeHeight="251665408" behindDoc="1" locked="0" layoutInCell="1" allowOverlap="1" wp14:anchorId="3A13FAE8" wp14:editId="2B8D7AD6">
            <wp:simplePos x="0" y="0"/>
            <wp:positionH relativeFrom="page">
              <wp:posOffset>5905500</wp:posOffset>
            </wp:positionH>
            <wp:positionV relativeFrom="paragraph">
              <wp:posOffset>67945</wp:posOffset>
            </wp:positionV>
            <wp:extent cx="953739" cy="962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469" cy="96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CE6" w:rsidRDefault="00EC5CE6" w:rsidP="00EC5CE6">
      <w:pPr>
        <w:spacing w:before="90"/>
        <w:ind w:left="123" w:right="3023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EC5CE6" w:rsidRDefault="00EC5CE6" w:rsidP="00EC5CE6">
      <w:pPr>
        <w:spacing w:before="21"/>
        <w:ind w:left="123" w:right="3023"/>
        <w:jc w:val="center"/>
        <w:rPr>
          <w:b/>
          <w:sz w:val="24"/>
        </w:rPr>
      </w:pPr>
      <w:r>
        <w:rPr>
          <w:b/>
          <w:sz w:val="24"/>
        </w:rPr>
        <w:t>TOROS ÜNİVERSİTESİ REKTÖRLÜĞÜ</w:t>
      </w:r>
    </w:p>
    <w:p w:rsidR="00EC5CE6" w:rsidRDefault="00EC5CE6" w:rsidP="00EC5CE6">
      <w:pPr>
        <w:spacing w:before="22"/>
        <w:rPr>
          <w:b/>
          <w:sz w:val="24"/>
        </w:rPr>
      </w:pPr>
      <w:r>
        <w:rPr>
          <w:b/>
          <w:sz w:val="24"/>
        </w:rPr>
        <w:t xml:space="preserve">                       Kalite Koordinatörlüğü</w:t>
      </w:r>
    </w:p>
    <w:p w:rsidR="00EC5CE6" w:rsidRDefault="00EC5CE6" w:rsidP="00EC5CE6">
      <w:pPr>
        <w:rPr>
          <w:sz w:val="24"/>
        </w:rPr>
        <w:sectPr w:rsidR="00EC5CE6" w:rsidSect="00EC5CE6">
          <w:pgSz w:w="11910" w:h="16840"/>
          <w:pgMar w:top="720" w:right="580" w:bottom="280" w:left="580" w:header="708" w:footer="708" w:gutter="0"/>
          <w:cols w:num="2" w:space="708" w:equalWidth="0">
            <w:col w:w="2492" w:space="657"/>
            <w:col w:w="7601"/>
          </w:cols>
        </w:sectPr>
      </w:pPr>
    </w:p>
    <w:p w:rsidR="00EC5CE6" w:rsidRDefault="00EC5CE6" w:rsidP="00EC5CE6">
      <w:pPr>
        <w:pStyle w:val="GvdeMetni"/>
        <w:spacing w:before="5"/>
        <w:rPr>
          <w:b/>
          <w:sz w:val="5"/>
        </w:rPr>
      </w:pPr>
    </w:p>
    <w:p w:rsidR="00EC5CE6" w:rsidRDefault="00EC5CE6" w:rsidP="00EC5CE6">
      <w:pPr>
        <w:pStyle w:val="GvdeMetni"/>
        <w:spacing w:line="20" w:lineRule="exact"/>
        <w:ind w:left="471"/>
        <w:rPr>
          <w:sz w:val="2"/>
        </w:rPr>
      </w:pPr>
    </w:p>
    <w:p w:rsidR="00EC5CE6" w:rsidRPr="008462F7" w:rsidRDefault="00EC5CE6" w:rsidP="002C5BF6">
      <w:pPr>
        <w:pStyle w:val="GvdeMetni"/>
        <w:rPr>
          <w:rFonts w:asciiTheme="minorHAnsi" w:hAnsiTheme="minorHAnsi" w:cstheme="minorHAnsi"/>
        </w:rPr>
      </w:pPr>
    </w:p>
    <w:p w:rsidR="002C5BF6" w:rsidRPr="002C5BF6" w:rsidRDefault="002C5BF6" w:rsidP="003B7928">
      <w:pPr>
        <w:pStyle w:val="ListeParagraf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C5BF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GENEL BİLGİLER </w:t>
      </w:r>
    </w:p>
    <w:p w:rsidR="002C5BF6" w:rsidRPr="002C5BF6" w:rsidRDefault="002C5BF6" w:rsidP="003B7928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6661"/>
      </w:tblGrid>
      <w:tr w:rsidR="002C5BF6" w:rsidRPr="002C5BF6" w:rsidTr="00D65782">
        <w:trPr>
          <w:trHeight w:val="617"/>
        </w:trPr>
        <w:tc>
          <w:tcPr>
            <w:tcW w:w="2694" w:type="dxa"/>
          </w:tcPr>
          <w:p w:rsidR="002C5BF6" w:rsidRPr="00BB7A57" w:rsidRDefault="002C5BF6" w:rsidP="003B7928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A57">
              <w:rPr>
                <w:rFonts w:asciiTheme="minorHAnsi" w:hAnsiTheme="minorHAnsi" w:cstheme="minorHAnsi"/>
                <w:b/>
                <w:sz w:val="24"/>
                <w:szCs w:val="24"/>
              </w:rPr>
              <w:t>Komisyon ve Kurulun adı</w:t>
            </w:r>
          </w:p>
        </w:tc>
        <w:tc>
          <w:tcPr>
            <w:tcW w:w="6661" w:type="dxa"/>
          </w:tcPr>
          <w:p w:rsidR="002C5BF6" w:rsidRPr="002C5BF6" w:rsidRDefault="00DA6841" w:rsidP="004E794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Bilimsel Etkinlikleri Destekleme Komisyonu</w:t>
            </w:r>
          </w:p>
        </w:tc>
      </w:tr>
      <w:tr w:rsidR="002C5BF6" w:rsidRPr="002C5BF6" w:rsidTr="00D65782">
        <w:trPr>
          <w:trHeight w:val="711"/>
        </w:trPr>
        <w:tc>
          <w:tcPr>
            <w:tcW w:w="2694" w:type="dxa"/>
          </w:tcPr>
          <w:p w:rsidR="002C5BF6" w:rsidRPr="00BB7A57" w:rsidRDefault="002C5BF6" w:rsidP="003B7928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A57">
              <w:rPr>
                <w:rFonts w:asciiTheme="minorHAnsi" w:hAnsiTheme="minorHAnsi" w:cstheme="minorHAnsi"/>
                <w:b/>
                <w:sz w:val="24"/>
                <w:szCs w:val="24"/>
              </w:rPr>
              <w:t>Yönerge, Esaslar veya Yönetmelik adı</w:t>
            </w:r>
          </w:p>
        </w:tc>
        <w:tc>
          <w:tcPr>
            <w:tcW w:w="6661" w:type="dxa"/>
          </w:tcPr>
          <w:p w:rsidR="002C5BF6" w:rsidRPr="002C5BF6" w:rsidRDefault="00DA6841" w:rsidP="004E794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Toros Üniversitesi Bilimsel Faaliyetleri Teşvik Esasları</w:t>
            </w:r>
          </w:p>
        </w:tc>
      </w:tr>
      <w:tr w:rsidR="002C5BF6" w:rsidRPr="002C5BF6" w:rsidTr="00D65782">
        <w:trPr>
          <w:trHeight w:val="410"/>
        </w:trPr>
        <w:tc>
          <w:tcPr>
            <w:tcW w:w="2694" w:type="dxa"/>
          </w:tcPr>
          <w:p w:rsidR="002C5BF6" w:rsidRPr="00BB7A57" w:rsidRDefault="002C5BF6" w:rsidP="003B7928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A57">
              <w:rPr>
                <w:rFonts w:asciiTheme="minorHAnsi" w:hAnsiTheme="minorHAnsi" w:cstheme="minorHAnsi"/>
                <w:b/>
                <w:sz w:val="24"/>
                <w:szCs w:val="24"/>
              </w:rPr>
              <w:t>Yayınlanma Tarihi</w:t>
            </w:r>
          </w:p>
        </w:tc>
        <w:tc>
          <w:tcPr>
            <w:tcW w:w="6661" w:type="dxa"/>
          </w:tcPr>
          <w:p w:rsidR="002C5BF6" w:rsidRPr="002C5BF6" w:rsidRDefault="00DA6841" w:rsidP="004E794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22.11.2022</w:t>
            </w:r>
          </w:p>
        </w:tc>
      </w:tr>
      <w:tr w:rsidR="002C5BF6" w:rsidRPr="002C5BF6" w:rsidTr="004E7940">
        <w:trPr>
          <w:trHeight w:val="839"/>
        </w:trPr>
        <w:tc>
          <w:tcPr>
            <w:tcW w:w="2694" w:type="dxa"/>
          </w:tcPr>
          <w:p w:rsidR="002C5BF6" w:rsidRPr="00BB7A57" w:rsidRDefault="002C5BF6" w:rsidP="003B7928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A57">
              <w:rPr>
                <w:rFonts w:asciiTheme="minorHAnsi" w:hAnsiTheme="minorHAnsi" w:cstheme="minorHAnsi"/>
                <w:b/>
                <w:sz w:val="24"/>
                <w:szCs w:val="24"/>
              </w:rPr>
              <w:t>Erişim Linki</w:t>
            </w:r>
          </w:p>
        </w:tc>
        <w:tc>
          <w:tcPr>
            <w:tcW w:w="6661" w:type="dxa"/>
          </w:tcPr>
          <w:p w:rsidR="002C5BF6" w:rsidRPr="002C5BF6" w:rsidRDefault="004E7940" w:rsidP="004E7940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7940">
              <w:rPr>
                <w:rFonts w:asciiTheme="minorHAnsi" w:hAnsiTheme="minorHAnsi" w:cstheme="minorHAnsi"/>
                <w:sz w:val="24"/>
                <w:szCs w:val="24"/>
              </w:rPr>
              <w:t>https://toros.edu.tr/storage/files/166/Toros%20%C3%9Cniversitesi%20Bilimsel%20Faaliyetleri%20Te%C5%9Fvik%20Esaslar%C4%B1-DE%C4%9E%C4%B0%C5%9E%C4%B0K-Senato-22.11.22-11.64.docx</w:t>
            </w:r>
          </w:p>
        </w:tc>
      </w:tr>
    </w:tbl>
    <w:p w:rsidR="00EC5CE6" w:rsidRPr="002C5BF6" w:rsidRDefault="00EC5CE6" w:rsidP="003B7928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C5BF6" w:rsidRPr="00EB479B" w:rsidRDefault="00EB479B" w:rsidP="003B7928">
      <w:pPr>
        <w:pStyle w:val="ListeParagraf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b/>
        </w:rPr>
      </w:pPr>
      <w:r w:rsidRPr="00EB479B">
        <w:rPr>
          <w:rFonts w:asciiTheme="minorHAnsi" w:hAnsiTheme="minorHAnsi" w:cstheme="minorHAnsi"/>
          <w:b/>
          <w:color w:val="FF0000"/>
        </w:rPr>
        <w:t>KOMİSYON/KURULUN AMACI</w:t>
      </w:r>
    </w:p>
    <w:p w:rsidR="002C5BF6" w:rsidRDefault="00DA6841" w:rsidP="003B7928">
      <w:pPr>
        <w:spacing w:line="259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Yurtiçi ve yurtdışı bilimsel toplantılara katılım ile bilimsel yayınları teşvik esaslarını, yararlanacakları ve yararlanma esaslarını belirlemektir.</w:t>
      </w:r>
    </w:p>
    <w:p w:rsidR="00EB479B" w:rsidRPr="003B7928" w:rsidRDefault="00EB479B" w:rsidP="003B7928">
      <w:pPr>
        <w:spacing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B7928" w:rsidRPr="003B7928" w:rsidRDefault="003B7928" w:rsidP="003B7928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928">
        <w:rPr>
          <w:rFonts w:asciiTheme="minorHAnsi" w:hAnsiTheme="minorHAnsi" w:cstheme="minorHAnsi"/>
          <w:b/>
          <w:color w:val="FF0000"/>
          <w:sz w:val="24"/>
          <w:szCs w:val="24"/>
        </w:rPr>
        <w:t>KOMİSYON/KURUL ÜYELERİ</w:t>
      </w:r>
    </w:p>
    <w:p w:rsidR="003B7928" w:rsidRPr="003B7928" w:rsidRDefault="003B7928" w:rsidP="003B7928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713"/>
        <w:gridCol w:w="3792"/>
      </w:tblGrid>
      <w:tr w:rsidR="003B7928" w:rsidRPr="003B7928" w:rsidTr="00B20437">
        <w:tc>
          <w:tcPr>
            <w:tcW w:w="4713" w:type="dxa"/>
            <w:shd w:val="clear" w:color="auto" w:fill="FFD966" w:themeFill="accent4" w:themeFillTint="99"/>
          </w:tcPr>
          <w:p w:rsidR="003B7928" w:rsidRPr="003B7928" w:rsidRDefault="003B792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B792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Unvanı, Adı Soyadı</w:t>
            </w:r>
          </w:p>
        </w:tc>
        <w:tc>
          <w:tcPr>
            <w:tcW w:w="3792" w:type="dxa"/>
            <w:shd w:val="clear" w:color="auto" w:fill="FFD966" w:themeFill="accent4" w:themeFillTint="99"/>
          </w:tcPr>
          <w:p w:rsidR="003B7928" w:rsidRPr="003B7928" w:rsidRDefault="003B792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B792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Görevi</w:t>
            </w:r>
          </w:p>
        </w:tc>
      </w:tr>
      <w:tr w:rsidR="003B7928" w:rsidRPr="003B7928" w:rsidTr="003B7928">
        <w:tc>
          <w:tcPr>
            <w:tcW w:w="4713" w:type="dxa"/>
          </w:tcPr>
          <w:p w:rsidR="003B7928" w:rsidRPr="003B7928" w:rsidRDefault="00DA6841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Prof. Dr. Yüksel ÖZDEMİR</w:t>
            </w:r>
          </w:p>
        </w:tc>
        <w:tc>
          <w:tcPr>
            <w:tcW w:w="3792" w:type="dxa"/>
          </w:tcPr>
          <w:p w:rsidR="003B7928" w:rsidRPr="003B7928" w:rsidRDefault="003B792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92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Komisyon Başkanı</w:t>
            </w:r>
          </w:p>
        </w:tc>
      </w:tr>
      <w:tr w:rsidR="003B7928" w:rsidRPr="003B7928" w:rsidTr="003B7928">
        <w:tc>
          <w:tcPr>
            <w:tcW w:w="4713" w:type="dxa"/>
          </w:tcPr>
          <w:p w:rsidR="003B7928" w:rsidRPr="00DA6841" w:rsidRDefault="00DA6841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A68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Prof. Dr. Ünsal YETİM</w:t>
            </w:r>
          </w:p>
        </w:tc>
        <w:tc>
          <w:tcPr>
            <w:tcW w:w="3792" w:type="dxa"/>
          </w:tcPr>
          <w:p w:rsidR="003B7928" w:rsidRPr="00DA6841" w:rsidRDefault="00DA6841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A68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3B7928" w:rsidRPr="003B7928" w:rsidTr="003B7928">
        <w:tc>
          <w:tcPr>
            <w:tcW w:w="4713" w:type="dxa"/>
          </w:tcPr>
          <w:p w:rsidR="003B7928" w:rsidRPr="00DA6841" w:rsidRDefault="00DA6841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A68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Prof. Dr. Adnan MAZMANOĞLU</w:t>
            </w:r>
          </w:p>
        </w:tc>
        <w:tc>
          <w:tcPr>
            <w:tcW w:w="3792" w:type="dxa"/>
          </w:tcPr>
          <w:p w:rsidR="003B7928" w:rsidRPr="00DA6841" w:rsidRDefault="00DA6841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A684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:rsidR="003B7928" w:rsidRPr="003B7928" w:rsidRDefault="003B7928" w:rsidP="003B7928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B7928" w:rsidRPr="003B7928" w:rsidRDefault="003B7928" w:rsidP="003B7928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B7928" w:rsidRDefault="003B7928" w:rsidP="003B7928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SÜREÇ YÖNETİMİ </w:t>
      </w:r>
    </w:p>
    <w:p w:rsidR="003B7928" w:rsidRDefault="00FA4AA4" w:rsidP="003B7928">
      <w:pPr>
        <w:pStyle w:val="ListeParagraf"/>
        <w:spacing w:line="259" w:lineRule="auto"/>
        <w:ind w:left="904"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BEDEK Rektör tarafından görevlendirilen 3 (üç)  öğretim üyesinden oluşur, görev süresi 3 (üç) yıldır. Komisyon üyelerinden birinin ayrılması halinde yerine Rektör tarafından yeni üye atanır. BEDEK gerektiğinde gönderilen eserleri bir alt komisyona inceletebilir.</w:t>
      </w:r>
    </w:p>
    <w:p w:rsidR="00F042F4" w:rsidRDefault="00F042F4" w:rsidP="003B7928">
      <w:pPr>
        <w:pStyle w:val="ListeParagraf"/>
        <w:spacing w:line="259" w:lineRule="auto"/>
        <w:ind w:left="904" w:firstLine="0"/>
        <w:jc w:val="both"/>
        <w:rPr>
          <w:rFonts w:asciiTheme="minorHAnsi" w:hAnsiTheme="minorHAnsi" w:cstheme="minorHAnsi"/>
          <w:color w:val="000000" w:themeColor="text1"/>
        </w:rPr>
      </w:pPr>
    </w:p>
    <w:p w:rsidR="00F042F4" w:rsidRDefault="00F042F4" w:rsidP="003B7928">
      <w:pPr>
        <w:pStyle w:val="ListeParagraf"/>
        <w:spacing w:line="259" w:lineRule="auto"/>
        <w:ind w:left="904" w:firstLine="0"/>
        <w:jc w:val="both"/>
        <w:rPr>
          <w:rFonts w:asciiTheme="minorHAnsi" w:hAnsiTheme="minorHAnsi" w:cstheme="minorHAnsi"/>
          <w:color w:val="000000" w:themeColor="text1"/>
        </w:rPr>
      </w:pPr>
    </w:p>
    <w:p w:rsidR="00F042F4" w:rsidRDefault="00F042F4" w:rsidP="003B7928">
      <w:pPr>
        <w:pStyle w:val="ListeParagraf"/>
        <w:spacing w:line="259" w:lineRule="auto"/>
        <w:ind w:left="904" w:firstLine="0"/>
        <w:jc w:val="both"/>
        <w:rPr>
          <w:rFonts w:asciiTheme="minorHAnsi" w:hAnsiTheme="minorHAnsi" w:cstheme="minorHAnsi"/>
          <w:color w:val="000000" w:themeColor="text1"/>
        </w:rPr>
      </w:pPr>
    </w:p>
    <w:p w:rsidR="003B7928" w:rsidRDefault="003B7928" w:rsidP="00FA4AA4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65782" w:rsidRPr="00FA4AA4" w:rsidRDefault="00D65782" w:rsidP="00FA4AA4">
      <w:pPr>
        <w:spacing w:line="259" w:lineRule="auto"/>
        <w:jc w:val="both"/>
        <w:rPr>
          <w:rFonts w:asciiTheme="minorHAnsi" w:hAnsiTheme="minorHAnsi" w:cstheme="minorHAnsi"/>
          <w:b/>
        </w:rPr>
      </w:pPr>
    </w:p>
    <w:p w:rsidR="00F042F4" w:rsidRPr="00F042F4" w:rsidRDefault="00F042F4" w:rsidP="00F042F4">
      <w:pPr>
        <w:tabs>
          <w:tab w:val="left" w:pos="861"/>
        </w:tabs>
        <w:outlineLvl w:val="0"/>
        <w:rPr>
          <w:rFonts w:asciiTheme="minorHAnsi" w:eastAsia="Carlito" w:hAnsiTheme="minorHAnsi" w:cstheme="minorHAnsi"/>
          <w:b/>
          <w:bCs/>
          <w:color w:val="C00000"/>
          <w:sz w:val="24"/>
          <w:szCs w:val="24"/>
        </w:rPr>
      </w:pPr>
    </w:p>
    <w:p w:rsidR="00F042F4" w:rsidRPr="00F042F4" w:rsidRDefault="00F042F4" w:rsidP="00F042F4">
      <w:pPr>
        <w:pStyle w:val="Balk1"/>
        <w:rPr>
          <w:rFonts w:asciiTheme="minorHAnsi" w:hAnsiTheme="minorHAnsi" w:cstheme="minorHAnsi"/>
          <w:color w:val="C00000"/>
        </w:rPr>
      </w:pPr>
    </w:p>
    <w:p w:rsidR="00F042F4" w:rsidRDefault="00F042F4" w:rsidP="00F042F4">
      <w:pPr>
        <w:pStyle w:val="Balk1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F042F4">
        <w:rPr>
          <w:rFonts w:ascii="Times New Roman" w:hAnsi="Times New Roman" w:cs="Times New Roman"/>
          <w:color w:val="FF0000"/>
        </w:rPr>
        <w:lastRenderedPageBreak/>
        <w:t>SÜRECİN UYGULAMASI</w:t>
      </w:r>
    </w:p>
    <w:p w:rsidR="00D65782" w:rsidRPr="00F042F4" w:rsidRDefault="00D65782" w:rsidP="00F042F4">
      <w:pPr>
        <w:pStyle w:val="Balk1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</w:p>
    <w:p w:rsidR="00F042F4" w:rsidRPr="007A5832" w:rsidRDefault="00F042F4" w:rsidP="00F042F4">
      <w:pPr>
        <w:pStyle w:val="Balk1"/>
        <w:rPr>
          <w:rFonts w:asciiTheme="minorHAnsi" w:hAnsiTheme="minorHAnsi" w:cstheme="minorHAnsi"/>
          <w:b w:val="0"/>
          <w:color w:val="000000" w:themeColor="text1"/>
        </w:rPr>
      </w:pPr>
      <w:r w:rsidRPr="007A5832">
        <w:rPr>
          <w:rFonts w:asciiTheme="minorHAnsi" w:hAnsiTheme="minorHAnsi" w:cstheme="minorHAnsi"/>
          <w:b w:val="0"/>
          <w:color w:val="000000" w:themeColor="text1"/>
        </w:rPr>
        <w:t xml:space="preserve">Öğretim Elemanı Üniversitenin Elektronik belge Yönetim Sistemi (EBYS)’ nde  yer alan; </w:t>
      </w:r>
    </w:p>
    <w:p w:rsidR="00F042F4" w:rsidRPr="007A5832" w:rsidRDefault="00F042F4" w:rsidP="00F042F4">
      <w:pPr>
        <w:pStyle w:val="Balk1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A5832">
        <w:rPr>
          <w:rFonts w:asciiTheme="minorHAnsi" w:hAnsiTheme="minorHAnsi" w:cstheme="minorHAnsi"/>
          <w:color w:val="000000" w:themeColor="text1"/>
        </w:rPr>
        <w:t>BEDEK - Basılmış Kitap/Kitap İçinde Bölüm Teşvik Başvuru Formu </w:t>
      </w:r>
    </w:p>
    <w:p w:rsidR="00F042F4" w:rsidRPr="007A5832" w:rsidRDefault="00F042F4" w:rsidP="00F042F4">
      <w:pPr>
        <w:pStyle w:val="Balk1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A5832">
        <w:rPr>
          <w:rFonts w:asciiTheme="minorHAnsi" w:hAnsiTheme="minorHAnsi" w:cstheme="minorHAnsi"/>
          <w:color w:val="000000" w:themeColor="text1"/>
        </w:rPr>
        <w:t>BEDEK - Etik Kurul Başvuru Destek Formu</w:t>
      </w:r>
    </w:p>
    <w:p w:rsidR="00F042F4" w:rsidRPr="007A5832" w:rsidRDefault="00F042F4" w:rsidP="00F042F4">
      <w:pPr>
        <w:pStyle w:val="Balk1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A5832">
        <w:rPr>
          <w:rFonts w:asciiTheme="minorHAnsi" w:hAnsiTheme="minorHAnsi" w:cstheme="minorHAnsi"/>
          <w:color w:val="000000" w:themeColor="text1"/>
        </w:rPr>
        <w:t>BEDEK - Ulusal ve Uluslararası Patent/Faydalı Model Destek/Teşvik Başvuru    Formu</w:t>
      </w:r>
    </w:p>
    <w:p w:rsidR="00F042F4" w:rsidRPr="007A5832" w:rsidRDefault="00F042F4" w:rsidP="00F042F4">
      <w:pPr>
        <w:pStyle w:val="Balk1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A5832">
        <w:rPr>
          <w:rFonts w:asciiTheme="minorHAnsi" w:hAnsiTheme="minorHAnsi" w:cstheme="minorHAnsi"/>
          <w:color w:val="000000" w:themeColor="text1"/>
        </w:rPr>
        <w:t>BEDEK - Yayınlanmış Makale Teşvik Başvuru Formu</w:t>
      </w:r>
    </w:p>
    <w:p w:rsidR="00F042F4" w:rsidRPr="007A5832" w:rsidRDefault="00F042F4" w:rsidP="00F042F4">
      <w:pPr>
        <w:pStyle w:val="Balk1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A5832">
        <w:rPr>
          <w:rFonts w:asciiTheme="minorHAnsi" w:hAnsiTheme="minorHAnsi" w:cstheme="minorHAnsi"/>
          <w:color w:val="000000" w:themeColor="text1"/>
        </w:rPr>
        <w:t>BEDEK - Yayınlanmış Makaleye Yapılan Atıf Teşvik Başvuru Formu</w:t>
      </w:r>
    </w:p>
    <w:p w:rsidR="00F042F4" w:rsidRPr="007A5832" w:rsidRDefault="00F042F4" w:rsidP="00F042F4">
      <w:pPr>
        <w:pStyle w:val="Balk1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7A5832">
        <w:rPr>
          <w:rFonts w:asciiTheme="minorHAnsi" w:hAnsiTheme="minorHAnsi" w:cstheme="minorHAnsi"/>
          <w:color w:val="000000" w:themeColor="text1"/>
        </w:rPr>
        <w:t xml:space="preserve">BEDEK - Yurt İçi ve Yurt Dışı Bilimsel Toplantılara Katılım Formu </w:t>
      </w:r>
    </w:p>
    <w:p w:rsidR="00F042F4" w:rsidRPr="007A5832" w:rsidRDefault="00F042F4" w:rsidP="00F042F4">
      <w:pPr>
        <w:pStyle w:val="Balk1"/>
        <w:rPr>
          <w:rFonts w:asciiTheme="minorHAnsi" w:hAnsiTheme="minorHAnsi" w:cstheme="minorHAnsi"/>
          <w:color w:val="000000" w:themeColor="text1"/>
        </w:rPr>
      </w:pPr>
    </w:p>
    <w:p w:rsidR="007A5832" w:rsidRPr="007A5832" w:rsidRDefault="007A5832" w:rsidP="007A5832">
      <w:pPr>
        <w:tabs>
          <w:tab w:val="left" w:pos="861"/>
        </w:tabs>
        <w:jc w:val="both"/>
        <w:outlineLvl w:val="0"/>
        <w:rPr>
          <w:rFonts w:asciiTheme="minorHAnsi" w:eastAsia="Carlito" w:hAnsiTheme="minorHAnsi" w:cstheme="minorHAnsi"/>
          <w:bCs/>
          <w:color w:val="000000" w:themeColor="text1"/>
          <w:sz w:val="24"/>
          <w:szCs w:val="24"/>
        </w:rPr>
        <w:sectPr w:rsidR="007A5832" w:rsidRPr="007A5832" w:rsidSect="007A5832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7A5832">
        <w:rPr>
          <w:rFonts w:asciiTheme="minorHAnsi" w:eastAsia="Carlito" w:hAnsiTheme="minorHAnsi" w:cstheme="minorHAnsi"/>
          <w:bCs/>
          <w:color w:val="000000" w:themeColor="text1"/>
          <w:sz w:val="24"/>
          <w:szCs w:val="24"/>
        </w:rPr>
        <w:t>başlıklı formları kullanarak doğrudan BEDEK’ e başvuru yapar. BEDEK en geç bir ay içinde gerekli değerlendirmeyi yapar ve sonucu Rektörlüğe sunar. Rektörlük tarafından yayın sahibine iletilmek üzere ilgili dekanlığa/müdürlüğe sonuç yazılı</w:t>
      </w:r>
      <w:r w:rsidR="00D65782">
        <w:rPr>
          <w:rFonts w:asciiTheme="minorHAnsi" w:eastAsia="Carlito" w:hAnsiTheme="minorHAnsi" w:cstheme="minorHAnsi"/>
          <w:bCs/>
          <w:color w:val="000000" w:themeColor="text1"/>
          <w:sz w:val="24"/>
          <w:szCs w:val="24"/>
        </w:rPr>
        <w:t xml:space="preserve"> olarak bildirilir.</w:t>
      </w:r>
    </w:p>
    <w:p w:rsidR="00EC5CE6" w:rsidRDefault="00EC5CE6" w:rsidP="00D65782">
      <w:pPr>
        <w:pStyle w:val="Balk1"/>
        <w:tabs>
          <w:tab w:val="left" w:pos="861"/>
        </w:tabs>
        <w:ind w:left="0" w:firstLine="0"/>
        <w:sectPr w:rsidR="00EC5CE6" w:rsidSect="003B7928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EC5CE6" w:rsidRDefault="00EC5CE6" w:rsidP="003B7928">
      <w:pPr>
        <w:pStyle w:val="Balk1"/>
        <w:tabs>
          <w:tab w:val="left" w:pos="861"/>
        </w:tabs>
        <w:spacing w:before="41"/>
        <w:ind w:left="360" w:firstLine="0"/>
        <w:rPr>
          <w:sz w:val="2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4B120D22" wp14:editId="0E8EA679">
                <wp:simplePos x="0" y="0"/>
                <wp:positionH relativeFrom="page">
                  <wp:posOffset>667385</wp:posOffset>
                </wp:positionH>
                <wp:positionV relativeFrom="paragraph">
                  <wp:posOffset>253365</wp:posOffset>
                </wp:positionV>
                <wp:extent cx="6455410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8927F" id="Rectangle 6" o:spid="_x0000_s1026" style="position:absolute;margin-left:52.55pt;margin-top:19.95pt;width:508.3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Di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C5CE6" w:rsidRDefault="00EC5CE6" w:rsidP="00F042F4">
      <w:pPr>
        <w:pStyle w:val="Balk1"/>
        <w:tabs>
          <w:tab w:val="left" w:pos="861"/>
        </w:tabs>
        <w:spacing w:before="1"/>
        <w:ind w:left="0" w:firstLine="0"/>
        <w:rPr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9530A0" wp14:editId="2377143D">
                <wp:simplePos x="0" y="0"/>
                <wp:positionH relativeFrom="page">
                  <wp:posOffset>667385</wp:posOffset>
                </wp:positionH>
                <wp:positionV relativeFrom="paragraph">
                  <wp:posOffset>214630</wp:posOffset>
                </wp:positionV>
                <wp:extent cx="645541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BBD6F" id="Rectangle 4" o:spid="_x0000_s1026" style="position:absolute;margin-left:52.55pt;margin-top:16.9pt;width:508.3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color w:val="FF0000"/>
        </w:rPr>
        <w:t>GENEL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DEĞERLENDİRME</w:t>
      </w:r>
    </w:p>
    <w:p w:rsidR="00EC5CE6" w:rsidRDefault="00EC5CE6" w:rsidP="003B7928">
      <w:pPr>
        <w:pStyle w:val="GvdeMetni"/>
        <w:spacing w:before="9"/>
        <w:ind w:left="360"/>
        <w:rPr>
          <w:rFonts w:ascii="Carlito"/>
          <w:b/>
          <w:sz w:val="12"/>
        </w:rPr>
      </w:pPr>
    </w:p>
    <w:p w:rsidR="00B20437" w:rsidRPr="00B20437" w:rsidRDefault="003B7928" w:rsidP="003B7928">
      <w:pPr>
        <w:pStyle w:val="GvdeMetni"/>
        <w:spacing w:before="90" w:line="256" w:lineRule="auto"/>
        <w:ind w:left="360"/>
        <w:rPr>
          <w:rFonts w:asciiTheme="minorHAnsi" w:hAnsiTheme="minorHAnsi" w:cstheme="minorHAnsi"/>
          <w:b/>
        </w:rPr>
      </w:pPr>
      <w:r>
        <w:t xml:space="preserve">       </w:t>
      </w:r>
      <w:r w:rsidRPr="00B20437">
        <w:rPr>
          <w:b/>
        </w:rPr>
        <w:t xml:space="preserve">6.1 </w:t>
      </w:r>
      <w:r w:rsidR="00EC5CE6" w:rsidRPr="00B20437">
        <w:rPr>
          <w:rFonts w:asciiTheme="minorHAnsi" w:hAnsiTheme="minorHAnsi" w:cstheme="minorHAnsi"/>
          <w:b/>
        </w:rPr>
        <w:t>Komisyon</w:t>
      </w:r>
      <w:r w:rsidRPr="00B20437">
        <w:rPr>
          <w:rFonts w:asciiTheme="minorHAnsi" w:hAnsiTheme="minorHAnsi" w:cstheme="minorHAnsi"/>
          <w:b/>
        </w:rPr>
        <w:t>/kurul</w:t>
      </w:r>
      <w:r w:rsidR="00EC5CE6" w:rsidRPr="00B20437">
        <w:rPr>
          <w:rFonts w:asciiTheme="minorHAnsi" w:hAnsiTheme="minorHAnsi" w:cstheme="minorHAnsi"/>
          <w:b/>
        </w:rPr>
        <w:t xml:space="preserve"> tarafından</w:t>
      </w:r>
      <w:r w:rsidR="00B20437" w:rsidRPr="00B20437">
        <w:rPr>
          <w:rFonts w:asciiTheme="minorHAnsi" w:hAnsiTheme="minorHAnsi" w:cstheme="minorHAnsi"/>
          <w:b/>
        </w:rPr>
        <w:t xml:space="preserve"> 2022 yılı içerisinde yapılan faaliyetler</w:t>
      </w:r>
    </w:p>
    <w:p w:rsidR="00EC5CE6" w:rsidRPr="003B7928" w:rsidRDefault="00B20437" w:rsidP="00B27447">
      <w:pPr>
        <w:pStyle w:val="GvdeMetni"/>
        <w:spacing w:before="90" w:line="256" w:lineRule="auto"/>
        <w:ind w:left="360"/>
        <w:jc w:val="both"/>
      </w:pPr>
      <w:r>
        <w:rPr>
          <w:rFonts w:asciiTheme="minorHAnsi" w:hAnsiTheme="minorHAnsi" w:cstheme="minorHAnsi"/>
        </w:rPr>
        <w:t xml:space="preserve">              Yıl içerisinde yapılan faaliyetlerin bütününü içeren </w:t>
      </w:r>
      <w:r w:rsidR="00354AAB">
        <w:rPr>
          <w:rFonts w:asciiTheme="minorHAnsi" w:hAnsiTheme="minorHAnsi" w:cstheme="minorHAnsi"/>
        </w:rPr>
        <w:t xml:space="preserve">tablo aşağıda olup bunlardan yayınlanan makale yayınlarına </w:t>
      </w:r>
      <w:r w:rsidR="00354AAB" w:rsidRPr="00D65782">
        <w:rPr>
          <w:rFonts w:asciiTheme="minorHAnsi" w:hAnsiTheme="minorHAnsi" w:cstheme="minorHAnsi"/>
          <w:b/>
        </w:rPr>
        <w:t>46.846,25</w:t>
      </w:r>
      <w:r w:rsidR="00354AAB">
        <w:rPr>
          <w:rFonts w:asciiTheme="minorHAnsi" w:hAnsiTheme="minorHAnsi" w:cstheme="minorHAnsi"/>
        </w:rPr>
        <w:t xml:space="preserve"> TL. Bilimsel Toplantılara katılım desteği </w:t>
      </w:r>
      <w:r w:rsidR="00354AAB" w:rsidRPr="00D65782">
        <w:rPr>
          <w:rFonts w:asciiTheme="minorHAnsi" w:hAnsiTheme="minorHAnsi" w:cstheme="minorHAnsi"/>
          <w:b/>
        </w:rPr>
        <w:t>33.204,4</w:t>
      </w:r>
      <w:r w:rsidR="00354AAB">
        <w:rPr>
          <w:rFonts w:asciiTheme="minorHAnsi" w:hAnsiTheme="minorHAnsi" w:cstheme="minorHAnsi"/>
        </w:rPr>
        <w:t xml:space="preserve"> TL. </w:t>
      </w:r>
      <w:r w:rsidR="00B27447">
        <w:rPr>
          <w:rFonts w:asciiTheme="minorHAnsi" w:hAnsiTheme="minorHAnsi" w:cstheme="minorHAnsi"/>
        </w:rPr>
        <w:t>Toros Üniversitesi adresli yayınlardan SCI,SCE-Exp., SSCI ve A&amp;HCI tarafından taranan araştırma makalelerinden yıl bazında alınan a</w:t>
      </w:r>
      <w:r w:rsidR="00354AAB">
        <w:rPr>
          <w:rFonts w:asciiTheme="minorHAnsi" w:hAnsiTheme="minorHAnsi" w:cstheme="minorHAnsi"/>
        </w:rPr>
        <w:t>tıf</w:t>
      </w:r>
      <w:r w:rsidR="00B27447">
        <w:rPr>
          <w:rFonts w:asciiTheme="minorHAnsi" w:hAnsiTheme="minorHAnsi" w:cstheme="minorHAnsi"/>
        </w:rPr>
        <w:t xml:space="preserve"> desteği</w:t>
      </w:r>
      <w:r w:rsidR="00354AAB">
        <w:rPr>
          <w:rFonts w:asciiTheme="minorHAnsi" w:hAnsiTheme="minorHAnsi" w:cstheme="minorHAnsi"/>
        </w:rPr>
        <w:t xml:space="preserve"> </w:t>
      </w:r>
      <w:r w:rsidR="00354AAB" w:rsidRPr="00D65782">
        <w:rPr>
          <w:rFonts w:asciiTheme="minorHAnsi" w:hAnsiTheme="minorHAnsi" w:cstheme="minorHAnsi"/>
          <w:b/>
        </w:rPr>
        <w:t>3.953</w:t>
      </w:r>
      <w:r w:rsidR="00B27447">
        <w:rPr>
          <w:rFonts w:asciiTheme="minorHAnsi" w:hAnsiTheme="minorHAnsi" w:cstheme="minorHAnsi"/>
        </w:rPr>
        <w:t xml:space="preserve"> TL., </w:t>
      </w:r>
      <w:r w:rsidR="00354AAB">
        <w:rPr>
          <w:rFonts w:asciiTheme="minorHAnsi" w:hAnsiTheme="minorHAnsi" w:cstheme="minorHAnsi"/>
        </w:rPr>
        <w:t xml:space="preserve">Yayınlanmış bilimsel kitap veya kitapta bölüm başvurularına </w:t>
      </w:r>
      <w:r w:rsidR="00354AAB" w:rsidRPr="00D65782">
        <w:rPr>
          <w:rFonts w:asciiTheme="minorHAnsi" w:hAnsiTheme="minorHAnsi" w:cstheme="minorHAnsi"/>
          <w:b/>
        </w:rPr>
        <w:t>2033</w:t>
      </w:r>
      <w:r w:rsidR="00354AAB">
        <w:rPr>
          <w:rFonts w:asciiTheme="minorHAnsi" w:hAnsiTheme="minorHAnsi" w:cstheme="minorHAnsi"/>
        </w:rPr>
        <w:t xml:space="preserve"> TL. </w:t>
      </w:r>
      <w:r w:rsidR="00B27447">
        <w:rPr>
          <w:rFonts w:asciiTheme="minorHAnsi" w:hAnsiTheme="minorHAnsi" w:cstheme="minorHAnsi"/>
        </w:rPr>
        <w:t xml:space="preserve">destek ve </w:t>
      </w:r>
      <w:r w:rsidR="00354AAB">
        <w:rPr>
          <w:rFonts w:asciiTheme="minorHAnsi" w:hAnsiTheme="minorHAnsi" w:cstheme="minorHAnsi"/>
        </w:rPr>
        <w:t xml:space="preserve">Patent&amp; faydalı model başvurularına </w:t>
      </w:r>
      <w:r w:rsidR="00354AAB" w:rsidRPr="00D65782">
        <w:rPr>
          <w:rFonts w:asciiTheme="minorHAnsi" w:hAnsiTheme="minorHAnsi" w:cstheme="minorHAnsi"/>
          <w:b/>
        </w:rPr>
        <w:t>9</w:t>
      </w:r>
      <w:r w:rsidR="00D65782" w:rsidRPr="00D65782">
        <w:rPr>
          <w:rFonts w:asciiTheme="minorHAnsi" w:hAnsiTheme="minorHAnsi" w:cstheme="minorHAnsi"/>
          <w:b/>
        </w:rPr>
        <w:t>.</w:t>
      </w:r>
      <w:r w:rsidR="00354AAB" w:rsidRPr="00D65782">
        <w:rPr>
          <w:rFonts w:asciiTheme="minorHAnsi" w:hAnsiTheme="minorHAnsi" w:cstheme="minorHAnsi"/>
          <w:b/>
        </w:rPr>
        <w:t>298</w:t>
      </w:r>
      <w:r w:rsidR="00354AAB">
        <w:rPr>
          <w:rFonts w:asciiTheme="minorHAnsi" w:hAnsiTheme="minorHAnsi" w:cstheme="minorHAnsi"/>
        </w:rPr>
        <w:t xml:space="preserve"> TL.</w:t>
      </w:r>
      <w:r w:rsidR="00DA2C3F">
        <w:rPr>
          <w:rFonts w:asciiTheme="minorHAnsi" w:hAnsiTheme="minorHAnsi" w:cstheme="minorHAnsi"/>
        </w:rPr>
        <w:t xml:space="preserve"> ve </w:t>
      </w:r>
      <w:r w:rsidR="00354AAB">
        <w:rPr>
          <w:rFonts w:asciiTheme="minorHAnsi" w:hAnsiTheme="minorHAnsi" w:cstheme="minorHAnsi"/>
        </w:rPr>
        <w:t xml:space="preserve">toplamda yıl içerinde </w:t>
      </w:r>
      <w:r w:rsidR="00D65782" w:rsidRPr="00D65782">
        <w:rPr>
          <w:rFonts w:asciiTheme="minorHAnsi" w:hAnsiTheme="minorHAnsi" w:cstheme="minorHAnsi"/>
          <w:b/>
        </w:rPr>
        <w:t>95.334,65</w:t>
      </w:r>
      <w:r w:rsidR="00D65782">
        <w:rPr>
          <w:rFonts w:asciiTheme="minorHAnsi" w:hAnsiTheme="minorHAnsi" w:cstheme="minorHAnsi"/>
        </w:rPr>
        <w:t xml:space="preserve"> </w:t>
      </w:r>
      <w:r w:rsidR="00354AAB">
        <w:rPr>
          <w:rFonts w:asciiTheme="minorHAnsi" w:hAnsiTheme="minorHAnsi" w:cstheme="minorHAnsi"/>
        </w:rPr>
        <w:t>TL. destek sağlanmıştır.</w:t>
      </w:r>
    </w:p>
    <w:p w:rsidR="00EC5CE6" w:rsidRPr="00706B83" w:rsidRDefault="00EC5CE6" w:rsidP="003B7928">
      <w:pPr>
        <w:spacing w:line="256" w:lineRule="auto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1701"/>
        <w:gridCol w:w="1701"/>
      </w:tblGrid>
      <w:tr w:rsidR="00A42BCF" w:rsidTr="00B27447">
        <w:trPr>
          <w:trHeight w:val="296"/>
        </w:trPr>
        <w:tc>
          <w:tcPr>
            <w:tcW w:w="2977" w:type="dxa"/>
          </w:tcPr>
          <w:p w:rsidR="00A42BCF" w:rsidRPr="00A42BCF" w:rsidRDefault="00A42BCF" w:rsidP="002728B6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42BC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DESTEK TÜRÜ</w:t>
            </w:r>
          </w:p>
        </w:tc>
        <w:tc>
          <w:tcPr>
            <w:tcW w:w="1701" w:type="dxa"/>
          </w:tcPr>
          <w:p w:rsidR="00A42BCF" w:rsidRP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42BC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SAYISI</w:t>
            </w:r>
          </w:p>
        </w:tc>
        <w:tc>
          <w:tcPr>
            <w:tcW w:w="1701" w:type="dxa"/>
          </w:tcPr>
          <w:p w:rsidR="00A42BCF" w:rsidRP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42BC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MİKTARI</w:t>
            </w:r>
          </w:p>
        </w:tc>
      </w:tr>
      <w:tr w:rsidR="00A42BCF" w:rsidTr="00B27447">
        <w:trPr>
          <w:trHeight w:val="281"/>
        </w:trPr>
        <w:tc>
          <w:tcPr>
            <w:tcW w:w="2977" w:type="dxa"/>
          </w:tcPr>
          <w:p w:rsid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Makale</w:t>
            </w:r>
          </w:p>
        </w:tc>
        <w:tc>
          <w:tcPr>
            <w:tcW w:w="1701" w:type="dxa"/>
          </w:tcPr>
          <w:p w:rsid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A42BCF" w:rsidRDefault="00B27447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  <w:r w:rsidR="00DA2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846,25</w:t>
            </w:r>
          </w:p>
        </w:tc>
      </w:tr>
      <w:tr w:rsidR="00A42BCF" w:rsidTr="00B27447">
        <w:trPr>
          <w:trHeight w:val="281"/>
        </w:trPr>
        <w:tc>
          <w:tcPr>
            <w:tcW w:w="2977" w:type="dxa"/>
          </w:tcPr>
          <w:p w:rsid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Kitap veya Kitapta Bölüm</w:t>
            </w:r>
          </w:p>
        </w:tc>
        <w:tc>
          <w:tcPr>
            <w:tcW w:w="1701" w:type="dxa"/>
          </w:tcPr>
          <w:p w:rsid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42BCF" w:rsidRDefault="00B27447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A2C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033 </w:t>
            </w:r>
          </w:p>
        </w:tc>
      </w:tr>
      <w:tr w:rsidR="00A42BCF" w:rsidTr="00B27447">
        <w:trPr>
          <w:trHeight w:val="281"/>
        </w:trPr>
        <w:tc>
          <w:tcPr>
            <w:tcW w:w="2977" w:type="dxa"/>
          </w:tcPr>
          <w:p w:rsid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Bilimsel Toplantı</w:t>
            </w:r>
          </w:p>
        </w:tc>
        <w:tc>
          <w:tcPr>
            <w:tcW w:w="1701" w:type="dxa"/>
          </w:tcPr>
          <w:p w:rsid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42BCF" w:rsidRDefault="00B27447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33.204,4</w:t>
            </w:r>
          </w:p>
        </w:tc>
      </w:tr>
      <w:tr w:rsidR="00A42BCF" w:rsidTr="00B27447">
        <w:trPr>
          <w:trHeight w:val="378"/>
        </w:trPr>
        <w:tc>
          <w:tcPr>
            <w:tcW w:w="2977" w:type="dxa"/>
          </w:tcPr>
          <w:p w:rsid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Patent&amp; Faydalı Model</w:t>
            </w:r>
          </w:p>
        </w:tc>
        <w:tc>
          <w:tcPr>
            <w:tcW w:w="1701" w:type="dxa"/>
          </w:tcPr>
          <w:p w:rsid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42BCF" w:rsidRDefault="00B27447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9.298</w:t>
            </w:r>
          </w:p>
        </w:tc>
      </w:tr>
      <w:tr w:rsidR="00D65782" w:rsidTr="00B27447">
        <w:trPr>
          <w:trHeight w:val="378"/>
        </w:trPr>
        <w:tc>
          <w:tcPr>
            <w:tcW w:w="2977" w:type="dxa"/>
          </w:tcPr>
          <w:p w:rsidR="00D65782" w:rsidRDefault="00D65782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Atıf</w:t>
            </w:r>
          </w:p>
        </w:tc>
        <w:tc>
          <w:tcPr>
            <w:tcW w:w="1701" w:type="dxa"/>
          </w:tcPr>
          <w:p w:rsidR="00D65782" w:rsidRDefault="00D65782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65782" w:rsidRDefault="00D65782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3.953</w:t>
            </w:r>
          </w:p>
        </w:tc>
      </w:tr>
      <w:tr w:rsidR="00A42BCF" w:rsidTr="00B27447">
        <w:trPr>
          <w:trHeight w:val="378"/>
        </w:trPr>
        <w:tc>
          <w:tcPr>
            <w:tcW w:w="2977" w:type="dxa"/>
          </w:tcPr>
          <w:p w:rsidR="00A42BCF" w:rsidRP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2BCF">
              <w:rPr>
                <w:rFonts w:asciiTheme="minorHAnsi" w:hAnsiTheme="minorHAnsi" w:cstheme="minorHAnsi"/>
                <w:b/>
                <w:sz w:val="24"/>
                <w:szCs w:val="24"/>
              </w:rPr>
              <w:t>TOPLAM</w:t>
            </w:r>
          </w:p>
        </w:tc>
        <w:tc>
          <w:tcPr>
            <w:tcW w:w="1701" w:type="dxa"/>
          </w:tcPr>
          <w:p w:rsidR="00A42BCF" w:rsidRDefault="00A42BCF" w:rsidP="003B7928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2BCF" w:rsidRDefault="00D65782" w:rsidP="00BA2886">
            <w:pPr>
              <w:pStyle w:val="ListeParagraf"/>
              <w:spacing w:line="25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95.334,65</w:t>
            </w:r>
          </w:p>
        </w:tc>
      </w:tr>
    </w:tbl>
    <w:p w:rsidR="00EC5CE6" w:rsidRPr="00706B83" w:rsidRDefault="00EC5CE6" w:rsidP="003B7928">
      <w:pPr>
        <w:pStyle w:val="ListeParagraf"/>
        <w:spacing w:line="256" w:lineRule="auto"/>
        <w:ind w:left="1220" w:firstLine="0"/>
        <w:rPr>
          <w:rFonts w:asciiTheme="minorHAnsi" w:hAnsiTheme="minorHAnsi" w:cstheme="minorHAnsi"/>
          <w:sz w:val="24"/>
          <w:szCs w:val="24"/>
        </w:rPr>
      </w:pPr>
    </w:p>
    <w:p w:rsidR="00EC5CE6" w:rsidRPr="00706B83" w:rsidRDefault="00EC5CE6" w:rsidP="004F08D1">
      <w:pPr>
        <w:spacing w:line="256" w:lineRule="auto"/>
        <w:rPr>
          <w:rFonts w:asciiTheme="minorHAnsi" w:hAnsiTheme="minorHAnsi" w:cstheme="minorHAnsi"/>
          <w:sz w:val="24"/>
          <w:szCs w:val="24"/>
        </w:rPr>
      </w:pPr>
    </w:p>
    <w:p w:rsidR="00EC5CE6" w:rsidRDefault="00B20437" w:rsidP="00B20437">
      <w:pPr>
        <w:spacing w:line="25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0437">
        <w:rPr>
          <w:rFonts w:asciiTheme="minorHAnsi" w:hAnsiTheme="minorHAnsi" w:cstheme="minorHAnsi"/>
          <w:b/>
          <w:sz w:val="24"/>
          <w:szCs w:val="24"/>
        </w:rPr>
        <w:t>6.2 Komisyon/Kurul tarafından sürecin uygulanması alınması gereken tedbirler ve iyileştirmeler</w:t>
      </w:r>
    </w:p>
    <w:p w:rsidR="00D71C3B" w:rsidRPr="00B20437" w:rsidRDefault="00D71C3B" w:rsidP="00B20437">
      <w:pPr>
        <w:spacing w:line="25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EC5CE6" w:rsidRDefault="0057181D" w:rsidP="0057181D">
      <w:pPr>
        <w:spacing w:line="256" w:lineRule="auto"/>
        <w:ind w:left="708" w:firstLine="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BEDEK komisyonunun 14.11.2022 tarihli 8. Toplantısında alınan 89 no’lu karar ile</w:t>
      </w:r>
      <w:r w:rsidR="002522C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“Bilimsel Faaliyetleri Teşvik Esasları’nda bazı değişiklikler </w:t>
      </w:r>
      <w:r w:rsidR="002522C0">
        <w:rPr>
          <w:rFonts w:asciiTheme="minorHAnsi" w:hAnsiTheme="minorHAnsi" w:cstheme="minorHAnsi"/>
          <w:sz w:val="24"/>
          <w:szCs w:val="24"/>
        </w:rPr>
        <w:t>öneril</w:t>
      </w:r>
      <w:r>
        <w:rPr>
          <w:rFonts w:asciiTheme="minorHAnsi" w:hAnsiTheme="minorHAnsi" w:cstheme="minorHAnsi"/>
          <w:sz w:val="24"/>
          <w:szCs w:val="24"/>
        </w:rPr>
        <w:t>miş ve Rektörlüğe sunulmuş olup, Rektörlüğün 22.11.2022 tarihli ve 64 sayılı Senato kararı ile de aşağıda</w:t>
      </w:r>
      <w:r w:rsidR="00A34C12">
        <w:rPr>
          <w:rFonts w:asciiTheme="minorHAnsi" w:hAnsiTheme="minorHAnsi" w:cstheme="minorHAnsi"/>
          <w:sz w:val="24"/>
          <w:szCs w:val="24"/>
        </w:rPr>
        <w:t>ki</w:t>
      </w:r>
      <w:r>
        <w:rPr>
          <w:rFonts w:asciiTheme="minorHAnsi" w:hAnsiTheme="minorHAnsi" w:cstheme="minorHAnsi"/>
          <w:sz w:val="24"/>
          <w:szCs w:val="24"/>
        </w:rPr>
        <w:t xml:space="preserve"> tabloda yer alan değişiklikler yapılmıştır.</w:t>
      </w:r>
    </w:p>
    <w:p w:rsidR="00DA2C3F" w:rsidRDefault="00DA2C3F" w:rsidP="00DA2C3F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DA2C3F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Pr="0057181D" w:rsidRDefault="00DA2C3F" w:rsidP="00DA2C3F">
      <w:pPr>
        <w:widowControl/>
        <w:autoSpaceDE/>
        <w:autoSpaceDN/>
        <w:jc w:val="center"/>
        <w:rPr>
          <w:b/>
          <w:sz w:val="18"/>
          <w:lang w:eastAsia="tr-TR"/>
        </w:rPr>
      </w:pPr>
      <w:r w:rsidRPr="0057181D">
        <w:rPr>
          <w:b/>
          <w:sz w:val="18"/>
          <w:lang w:eastAsia="tr-TR"/>
        </w:rPr>
        <w:t>Tablo I – Yayın Teşvik Tablosu (MEVCUT)</w:t>
      </w:r>
    </w:p>
    <w:p w:rsidR="00EC5CE6" w:rsidRPr="0057181D" w:rsidRDefault="00EC5CE6" w:rsidP="0057181D">
      <w:pPr>
        <w:spacing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7895"/>
        <w:gridCol w:w="896"/>
      </w:tblGrid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Sıra</w:t>
            </w:r>
            <w:r w:rsidRPr="0057181D">
              <w:rPr>
                <w:sz w:val="18"/>
                <w:lang w:eastAsia="tr-TR"/>
              </w:rPr>
              <w:t xml:space="preserve"> 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YAYINLAR</w:t>
            </w:r>
            <w:r w:rsidRPr="0057181D">
              <w:rPr>
                <w:sz w:val="18"/>
                <w:lang w:eastAsia="tr-TR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Katsayı (%)</w:t>
            </w:r>
          </w:p>
        </w:tc>
      </w:tr>
      <w:tr w:rsidR="0057181D" w:rsidRPr="0057181D" w:rsidTr="0057181D"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 xml:space="preserve">        I. Dergilerde veya Kitaplarda Yayınlanan Makaleler Eserler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UBYT kapsamındaki dergilerde yayımlanan araştırma makaleleri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100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SCI, SSCI, A&amp;HCI kapsamındaki dergilerde yayımlanan araştırma makaleleri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60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3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Uluslararası alan indeksleri kapsamındaki dergilerde yayımlanan araştırma makaleleri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30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4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Ulusal alan indeksleri kapsamındaki dergilerde yayımlanan araştırma makaleleri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5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Ulusal ve Uluslararası hakemli kitaplarda yayımlanan araştırma makaleleri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6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Diğer alan indeksi kapsamındaki dergilerde yayımlanan diğer yayınlar(Derleme, vaka takdimi, tercüme, bildiri)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15</w:t>
            </w:r>
          </w:p>
        </w:tc>
      </w:tr>
      <w:tr w:rsidR="0057181D" w:rsidRPr="0057181D" w:rsidTr="0057181D"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II. Yayımlanan Kitaplar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Uluslararası düzeyde yayımlanmış bilimsel kitap veya ders kitabı (Tanınmış Yayınevleri- BEDEK tarafından belirlenir)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100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 xml:space="preserve">Ulusal düzeyde yayımlanmış bilimsel kitap veya ders kitabı (Hakem incelemesinden geçen)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60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3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Diğer kitaplar (Alanında editör veya hakem incelemesinden geçen)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40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4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Uluslararası düzeyde yayımlanmış bilimsel kitapta bölüm (ler) veya ansiklopedi maddesi (leri)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5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Tercüme kitaplar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6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Ulusal düzeyde yayımlanmış bilimsel kitapta bölüm(ler) veya ansiklopedi maddesi(leri)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10</w:t>
            </w:r>
          </w:p>
        </w:tc>
      </w:tr>
      <w:tr w:rsidR="0057181D" w:rsidRPr="0057181D" w:rsidTr="0057181D"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III. Patentler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Uluslararası Patentler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120</w:t>
            </w:r>
          </w:p>
        </w:tc>
      </w:tr>
      <w:tr w:rsidR="0057181D" w:rsidRPr="0057181D" w:rsidTr="0057181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</w:t>
            </w:r>
          </w:p>
        </w:tc>
        <w:tc>
          <w:tcPr>
            <w:tcW w:w="7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Ulusal Patentler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80</w:t>
            </w:r>
          </w:p>
        </w:tc>
      </w:tr>
    </w:tbl>
    <w:p w:rsidR="0057181D" w:rsidRPr="0057181D" w:rsidRDefault="0057181D" w:rsidP="0057181D">
      <w:pPr>
        <w:widowControl/>
        <w:autoSpaceDE/>
        <w:autoSpaceDN/>
        <w:jc w:val="both"/>
        <w:rPr>
          <w:b/>
          <w:sz w:val="18"/>
          <w:lang w:eastAsia="tr-TR"/>
        </w:rPr>
      </w:pPr>
      <w:r w:rsidRPr="0057181D">
        <w:rPr>
          <w:b/>
          <w:sz w:val="18"/>
          <w:lang w:eastAsia="tr-TR"/>
        </w:rPr>
        <w:t xml:space="preserve"> </w:t>
      </w:r>
    </w:p>
    <w:p w:rsidR="0057181D" w:rsidRDefault="0057181D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DA2C3F">
      <w:pPr>
        <w:widowControl/>
        <w:autoSpaceDE/>
        <w:autoSpaceDN/>
        <w:jc w:val="center"/>
        <w:rPr>
          <w:b/>
          <w:sz w:val="18"/>
          <w:lang w:eastAsia="tr-TR"/>
        </w:rPr>
      </w:pPr>
      <w:r w:rsidRPr="0057181D">
        <w:rPr>
          <w:b/>
          <w:sz w:val="18"/>
          <w:lang w:eastAsia="tr-TR"/>
        </w:rPr>
        <w:t>Tablo I – Yayın</w:t>
      </w:r>
    </w:p>
    <w:p w:rsidR="00DA2C3F" w:rsidRPr="0057181D" w:rsidRDefault="00DA2C3F" w:rsidP="00DA2C3F">
      <w:pPr>
        <w:widowControl/>
        <w:autoSpaceDE/>
        <w:autoSpaceDN/>
        <w:jc w:val="center"/>
        <w:rPr>
          <w:b/>
          <w:sz w:val="18"/>
          <w:lang w:eastAsia="tr-TR"/>
        </w:rPr>
      </w:pPr>
      <w:r w:rsidRPr="0057181D">
        <w:rPr>
          <w:b/>
          <w:sz w:val="18"/>
          <w:lang w:eastAsia="tr-TR"/>
        </w:rPr>
        <w:t>Teşvik Tablosu (ÖNERİLEN)</w:t>
      </w:r>
    </w:p>
    <w:p w:rsidR="00DA2C3F" w:rsidRDefault="00DA2C3F" w:rsidP="00DA2C3F">
      <w:pPr>
        <w:widowControl/>
        <w:tabs>
          <w:tab w:val="left" w:pos="2880"/>
        </w:tabs>
        <w:autoSpaceDE/>
        <w:autoSpaceDN/>
        <w:jc w:val="both"/>
        <w:rPr>
          <w:b/>
          <w:sz w:val="18"/>
          <w:lang w:eastAsia="tr-TR"/>
        </w:rPr>
      </w:pPr>
    </w:p>
    <w:p w:rsidR="00DA2C3F" w:rsidRPr="0057181D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tbl>
      <w:tblPr>
        <w:tblpPr w:leftFromText="141" w:rightFromText="141" w:vertAnchor="text" w:horzAnchor="margin" w:tblpXSpec="center" w:tblpY="28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7844"/>
        <w:gridCol w:w="890"/>
      </w:tblGrid>
      <w:tr w:rsidR="0057181D" w:rsidRPr="0057181D" w:rsidTr="00DA2C3F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Sıra</w:t>
            </w:r>
            <w:r w:rsidRPr="0057181D">
              <w:rPr>
                <w:sz w:val="18"/>
                <w:lang w:eastAsia="tr-TR"/>
              </w:rPr>
              <w:t xml:space="preserve">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YAYINLAR</w:t>
            </w:r>
            <w:r w:rsidRPr="0057181D">
              <w:rPr>
                <w:sz w:val="18"/>
                <w:lang w:eastAsia="tr-TR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Katsayı (%)</w:t>
            </w:r>
          </w:p>
        </w:tc>
      </w:tr>
      <w:tr w:rsidR="0057181D" w:rsidRPr="0057181D" w:rsidTr="00DA2C3F">
        <w:trPr>
          <w:trHeight w:val="259"/>
        </w:trPr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 xml:space="preserve">        I. Dergilerde veya Kitaplarda Yayınlanan Makaleler Eserler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57181D" w:rsidRPr="0057181D" w:rsidTr="00DA2C3F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lastRenderedPageBreak/>
              <w:t>1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UBYT kapsamındaki dergilerde yayımlanan araştırma makaleleri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100</w:t>
            </w:r>
          </w:p>
        </w:tc>
      </w:tr>
      <w:tr w:rsidR="0057181D" w:rsidRPr="0057181D" w:rsidTr="00DA2C3F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SCI, SSCI, A&amp;HCI kapsamındaki dergilerde yayımlanan araştırma makaleleri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60</w:t>
            </w:r>
          </w:p>
        </w:tc>
      </w:tr>
      <w:tr w:rsidR="0057181D" w:rsidRPr="0057181D" w:rsidTr="00DA2C3F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>3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 xml:space="preserve">WOS ve SCOPUS kapsamındaki araştırma makaleleri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>40</w:t>
            </w:r>
          </w:p>
        </w:tc>
      </w:tr>
      <w:tr w:rsidR="0057181D" w:rsidRPr="0057181D" w:rsidTr="00DA2C3F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>4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>TR-DİZİN’de yer alan araştırma makaleleri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>25</w:t>
            </w:r>
          </w:p>
        </w:tc>
      </w:tr>
      <w:tr w:rsidR="0057181D" w:rsidRPr="0057181D" w:rsidTr="00DA2C3F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>5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>Uluslararası alan diğer indeksleri/veri tabanları kapsamındaki dergilerde yayımlanan araştırma makaleleri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>20</w:t>
            </w:r>
          </w:p>
        </w:tc>
      </w:tr>
      <w:tr w:rsidR="0057181D" w:rsidRPr="0057181D" w:rsidTr="00DA2C3F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6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Ulusal ve Uluslararası hakemli kitaplarda yayımlanan araştırma makaleleri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20</w:t>
            </w:r>
          </w:p>
        </w:tc>
      </w:tr>
      <w:tr w:rsidR="0057181D" w:rsidRPr="0057181D" w:rsidTr="00DA2C3F">
        <w:trPr>
          <w:trHeight w:val="4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7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color w:val="FF0000"/>
                <w:sz w:val="18"/>
                <w:lang w:eastAsia="tr-TR"/>
              </w:rPr>
              <w:t xml:space="preserve">Uluslararası alan indeksleri/veri tabanları kapsamındaki </w:t>
            </w:r>
            <w:r w:rsidRPr="0057181D">
              <w:rPr>
                <w:sz w:val="18"/>
                <w:lang w:eastAsia="tr-TR"/>
              </w:rPr>
              <w:t>dergilerde yayımlanan diğer yayınlar (Derleme, vaka takdimi, tercüme, bildiri tam metinleri)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15</w:t>
            </w:r>
          </w:p>
        </w:tc>
      </w:tr>
      <w:tr w:rsidR="0057181D" w:rsidRPr="0057181D" w:rsidTr="00DA2C3F">
        <w:trPr>
          <w:trHeight w:val="245"/>
        </w:trPr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II. Yayımlanan Kitaplar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57181D" w:rsidRPr="0057181D" w:rsidTr="00DA2C3F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Uluslararası düzeyde yayımlanmış bilimsel kitap veya ders kitabı (Tanınmış Yayınevleri- BEDEK tarafından belirlenir)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100</w:t>
            </w:r>
          </w:p>
        </w:tc>
      </w:tr>
      <w:tr w:rsidR="0057181D" w:rsidRPr="0057181D" w:rsidTr="00DA2C3F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 xml:space="preserve">Ulusal düzeyde yayımlanmış bilimsel kitap veya ders kitabı (Hakem incelemesinden geçen)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60</w:t>
            </w:r>
          </w:p>
        </w:tc>
      </w:tr>
      <w:tr w:rsidR="0057181D" w:rsidRPr="0057181D" w:rsidTr="00DA2C3F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3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Diğer kitaplar (Alanında editör veya hakem incelemesinden geçen)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40</w:t>
            </w:r>
          </w:p>
        </w:tc>
      </w:tr>
      <w:tr w:rsidR="0057181D" w:rsidRPr="0057181D" w:rsidTr="00DA2C3F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4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Uluslararası düzeyde yayımlanmış bilimsel kitapta bölüm (ler) veya ansiklopedi maddesi (leri)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20</w:t>
            </w:r>
          </w:p>
        </w:tc>
      </w:tr>
      <w:tr w:rsidR="0057181D" w:rsidRPr="0057181D" w:rsidTr="00DA2C3F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5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Tercüme kitaplar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20</w:t>
            </w:r>
          </w:p>
        </w:tc>
      </w:tr>
      <w:tr w:rsidR="0057181D" w:rsidRPr="0057181D" w:rsidTr="00DA2C3F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6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Ulusal düzeyde yayımlanmış bilimsel kitapta bölüm(ler) veya ansiklopedi maddesi(leri)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10</w:t>
            </w:r>
          </w:p>
        </w:tc>
      </w:tr>
      <w:tr w:rsidR="0057181D" w:rsidRPr="0057181D" w:rsidTr="00DA2C3F">
        <w:trPr>
          <w:trHeight w:val="245"/>
        </w:trPr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b/>
                <w:sz w:val="18"/>
                <w:lang w:eastAsia="tr-TR"/>
              </w:rPr>
              <w:t>III. Patentler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lang w:eastAsia="tr-TR"/>
              </w:rPr>
            </w:pPr>
          </w:p>
        </w:tc>
      </w:tr>
      <w:tr w:rsidR="0057181D" w:rsidRPr="0057181D" w:rsidTr="00DA2C3F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sz w:val="18"/>
                <w:lang w:eastAsia="tr-TR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sz w:val="18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sz w:val="18"/>
                <w:lang w:eastAsia="tr-TR"/>
              </w:rPr>
            </w:pPr>
          </w:p>
        </w:tc>
      </w:tr>
      <w:tr w:rsidR="0057181D" w:rsidRPr="0057181D" w:rsidTr="00DA2C3F">
        <w:trPr>
          <w:trHeight w:val="1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Uluslararası Patentler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120</w:t>
            </w:r>
          </w:p>
        </w:tc>
      </w:tr>
      <w:tr w:rsidR="0057181D" w:rsidRPr="0057181D" w:rsidTr="00DA2C3F">
        <w:trPr>
          <w:trHeight w:val="2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2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Ulusal Patentler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7181D" w:rsidRPr="0057181D" w:rsidRDefault="0057181D" w:rsidP="0057181D">
            <w:pPr>
              <w:widowControl/>
              <w:autoSpaceDE/>
              <w:autoSpaceDN/>
              <w:jc w:val="center"/>
              <w:rPr>
                <w:rFonts w:asciiTheme="minorHAnsi" w:eastAsiaTheme="minorEastAsia" w:hAnsiTheme="minorHAnsi" w:cstheme="minorBidi"/>
                <w:lang w:eastAsia="tr-TR"/>
              </w:rPr>
            </w:pPr>
            <w:r w:rsidRPr="0057181D">
              <w:rPr>
                <w:sz w:val="18"/>
                <w:lang w:eastAsia="tr-TR"/>
              </w:rPr>
              <w:t>80</w:t>
            </w:r>
          </w:p>
        </w:tc>
      </w:tr>
      <w:tr w:rsidR="00DA2C3F" w:rsidRPr="0057181D" w:rsidTr="00DA2C3F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A2C3F" w:rsidRDefault="00DA2C3F" w:rsidP="0057181D">
            <w:pPr>
              <w:widowControl/>
              <w:autoSpaceDE/>
              <w:autoSpaceDN/>
              <w:jc w:val="center"/>
              <w:rPr>
                <w:sz w:val="18"/>
                <w:lang w:eastAsia="tr-TR"/>
              </w:rPr>
            </w:pPr>
          </w:p>
          <w:p w:rsidR="00DA2C3F" w:rsidRPr="0057181D" w:rsidRDefault="00DA2C3F" w:rsidP="00DA2C3F">
            <w:pPr>
              <w:widowControl/>
              <w:autoSpaceDE/>
              <w:autoSpaceDN/>
              <w:rPr>
                <w:sz w:val="18"/>
                <w:lang w:eastAsia="tr-TR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A2C3F" w:rsidRPr="0057181D" w:rsidRDefault="00DA2C3F" w:rsidP="0057181D">
            <w:pPr>
              <w:widowControl/>
              <w:autoSpaceDE/>
              <w:autoSpaceDN/>
              <w:jc w:val="both"/>
              <w:rPr>
                <w:sz w:val="18"/>
                <w:lang w:eastAsia="tr-TR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A2C3F" w:rsidRPr="0057181D" w:rsidRDefault="00DA2C3F" w:rsidP="0057181D">
            <w:pPr>
              <w:widowControl/>
              <w:autoSpaceDE/>
              <w:autoSpaceDN/>
              <w:jc w:val="center"/>
              <w:rPr>
                <w:sz w:val="18"/>
                <w:lang w:eastAsia="tr-TR"/>
              </w:rPr>
            </w:pPr>
          </w:p>
        </w:tc>
      </w:tr>
    </w:tbl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b/>
          <w:sz w:val="18"/>
          <w:lang w:eastAsia="tr-TR"/>
        </w:rPr>
      </w:pPr>
    </w:p>
    <w:p w:rsidR="0057181D" w:rsidRPr="0057181D" w:rsidRDefault="0057181D" w:rsidP="0057181D">
      <w:pPr>
        <w:widowControl/>
        <w:autoSpaceDE/>
        <w:autoSpaceDN/>
        <w:jc w:val="both"/>
        <w:rPr>
          <w:rFonts w:ascii="Calibri" w:eastAsia="Calibri" w:hAnsi="Calibri" w:cs="Calibri"/>
          <w:lang w:eastAsia="tr-TR"/>
        </w:rPr>
      </w:pPr>
    </w:p>
    <w:p w:rsidR="0057181D" w:rsidRDefault="0057181D" w:rsidP="0057181D">
      <w:pPr>
        <w:widowControl/>
        <w:autoSpaceDE/>
        <w:autoSpaceDN/>
        <w:jc w:val="both"/>
        <w:rPr>
          <w:rFonts w:ascii="Calibri" w:eastAsia="Calibri" w:hAnsi="Calibri" w:cs="Calibri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rFonts w:ascii="Calibri" w:eastAsia="Calibri" w:hAnsi="Calibri" w:cs="Calibri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rFonts w:ascii="Calibri" w:eastAsia="Calibri" w:hAnsi="Calibri" w:cs="Calibri"/>
          <w:lang w:eastAsia="tr-TR"/>
        </w:rPr>
      </w:pPr>
    </w:p>
    <w:p w:rsidR="00DA2C3F" w:rsidRDefault="00DA2C3F" w:rsidP="0057181D">
      <w:pPr>
        <w:widowControl/>
        <w:autoSpaceDE/>
        <w:autoSpaceDN/>
        <w:jc w:val="both"/>
        <w:rPr>
          <w:rFonts w:ascii="Calibri" w:eastAsia="Calibri" w:hAnsi="Calibri" w:cs="Calibri"/>
          <w:lang w:eastAsia="tr-TR"/>
        </w:rPr>
      </w:pPr>
    </w:p>
    <w:p w:rsidR="00DA2C3F" w:rsidRPr="0057181D" w:rsidRDefault="00DA2C3F" w:rsidP="0057181D">
      <w:pPr>
        <w:widowControl/>
        <w:autoSpaceDE/>
        <w:autoSpaceDN/>
        <w:jc w:val="both"/>
        <w:rPr>
          <w:rFonts w:ascii="Calibri" w:eastAsia="Calibri" w:hAnsi="Calibri" w:cs="Calibri"/>
          <w:lang w:eastAsia="tr-T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5248"/>
      </w:tblGrid>
      <w:tr w:rsidR="0057181D" w:rsidRPr="0057181D" w:rsidTr="00CD7998">
        <w:trPr>
          <w:trHeight w:val="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MEVCUT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Teşvik Miktarı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MADDE 5 –(2)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Tablo I. – II. Yayımlanan Kitap, Kitap Bölümü veya Kitap Çevirisi kategorisindeki 1. Bölümde yer alan “Uluslararası düzeyde yayımlanmış bilimsel kitap veya ders kitabı(Tanınmış Yayınevleri-BEDEK tarafından belirlenir)” kapsamındaki yayınlar </w:t>
            </w:r>
            <w:r w:rsidRPr="0057181D">
              <w:rPr>
                <w:rFonts w:ascii="Calibri" w:eastAsia="Calibri" w:hAnsi="Calibri" w:cs="Calibri"/>
                <w:strike/>
                <w:lang w:eastAsia="tr-TR"/>
              </w:rPr>
              <w:t>için UBYT tarafından belirlenen en yüksek teşvik miktarının</w:t>
            </w:r>
            <w:r w:rsidRPr="0057181D">
              <w:rPr>
                <w:rFonts w:ascii="Calibri" w:eastAsia="Calibri" w:hAnsi="Calibri" w:cs="Calibri"/>
                <w:lang w:eastAsia="tr-TR"/>
              </w:rPr>
              <w:t>, diğerleri için en düşük teşvik miktarının tabloda verilen katsayı ile çarpımından elde edilen miktar teşvik olarak ödenir.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Başvuru</w:t>
            </w:r>
          </w:p>
          <w:p w:rsidR="0057181D" w:rsidRPr="0057181D" w:rsidRDefault="0057181D" w:rsidP="0057181D">
            <w:pPr>
              <w:widowControl/>
              <w:autoSpaceDE/>
              <w:autoSpaceDN/>
              <w:spacing w:line="264" w:lineRule="auto"/>
              <w:rPr>
                <w:sz w:val="23"/>
                <w:lang w:eastAsia="tr-TR"/>
              </w:rPr>
            </w:pPr>
            <w:r w:rsidRPr="0057181D">
              <w:rPr>
                <w:b/>
                <w:color w:val="0F0F0F"/>
                <w:sz w:val="23"/>
                <w:lang w:eastAsia="tr-TR"/>
              </w:rPr>
              <w:t>MADDE</w:t>
            </w:r>
            <w:r w:rsidRPr="0057181D">
              <w:rPr>
                <w:b/>
                <w:color w:val="0F0F0F"/>
                <w:spacing w:val="-6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8</w:t>
            </w:r>
            <w:r w:rsidRPr="0057181D">
              <w:rPr>
                <w:spacing w:val="-6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-</w:t>
            </w:r>
            <w:r w:rsidRPr="0057181D">
              <w:rPr>
                <w:spacing w:val="-6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(1)</w:t>
            </w:r>
            <w:r w:rsidRPr="0057181D">
              <w:rPr>
                <w:spacing w:val="-5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Başvuru</w:t>
            </w:r>
            <w:r w:rsidRPr="0057181D">
              <w:rPr>
                <w:spacing w:val="2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ve</w:t>
            </w:r>
            <w:r w:rsidRPr="0057181D">
              <w:rPr>
                <w:spacing w:val="-7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onay</w:t>
            </w:r>
            <w:r w:rsidRPr="0057181D">
              <w:rPr>
                <w:spacing w:val="-10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sürecinde</w:t>
            </w:r>
            <w:r w:rsidRPr="0057181D">
              <w:rPr>
                <w:spacing w:val="1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aşağıdaki</w:t>
            </w:r>
            <w:r w:rsidRPr="0057181D">
              <w:rPr>
                <w:spacing w:val="12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aşamalar</w:t>
            </w:r>
            <w:r w:rsidRPr="0057181D">
              <w:rPr>
                <w:spacing w:val="8"/>
                <w:sz w:val="23"/>
                <w:lang w:eastAsia="tr-TR"/>
              </w:rPr>
              <w:t xml:space="preserve"> </w:t>
            </w:r>
            <w:r w:rsidRPr="0057181D">
              <w:rPr>
                <w:spacing w:val="-2"/>
                <w:sz w:val="23"/>
                <w:lang w:eastAsia="tr-TR"/>
              </w:rPr>
              <w:t xml:space="preserve">izlenir: 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3"/>
                <w:lang w:eastAsia="tr-TR"/>
              </w:rPr>
            </w:pPr>
            <w:r w:rsidRPr="0057181D">
              <w:rPr>
                <w:rFonts w:ascii="Calibri" w:eastAsia="Calibri" w:hAnsi="Calibri" w:cs="Calibri"/>
                <w:sz w:val="23"/>
                <w:lang w:eastAsia="tr-TR"/>
              </w:rPr>
              <w:t>Öğretim elemanı, yaptığı çalışmayı isim, etkinlik şekli, tarihi, yeri gibi bilgileri içeren başvuru dilekçesini ve eserin yayımlanmış tam metnini Dekanlığa/Müdürlüğe sunar. Dekanlık/Müdürlük</w:t>
            </w:r>
            <w:r w:rsidRPr="0057181D">
              <w:rPr>
                <w:rFonts w:ascii="Calibri" w:eastAsia="Calibri" w:hAnsi="Calibri" w:cs="Calibri"/>
                <w:spacing w:val="-10"/>
                <w:sz w:val="23"/>
                <w:lang w:eastAsia="tr-TR"/>
              </w:rPr>
              <w:t xml:space="preserve"> </w:t>
            </w:r>
            <w:r w:rsidRPr="0057181D">
              <w:rPr>
                <w:rFonts w:ascii="Calibri" w:eastAsia="Calibri" w:hAnsi="Calibri" w:cs="Calibri"/>
                <w:sz w:val="23"/>
                <w:lang w:eastAsia="tr-TR"/>
              </w:rPr>
              <w:t>öğretim elemanın başvurusunu görüşü ile birlikte BEDEK’ e iletir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Proje ve Yayın Teşvikleri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MADDE 12 – (1)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 xml:space="preserve"> a)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TÜBİTAK tarafından ulusal veya uluslararası destek programları kapsamında yapılacak projelere başvuru yapılması durumunda proje yürütücüsüne </w:t>
            </w:r>
            <w:r w:rsidRPr="0057181D">
              <w:rPr>
                <w:rFonts w:ascii="Calibri" w:eastAsia="Calibri" w:hAnsi="Calibri" w:cs="Calibri"/>
                <w:strike/>
                <w:lang w:eastAsia="tr-TR"/>
              </w:rPr>
              <w:t>her bir ulusal proje için 1000 TL ve uluslararası proje için 2000 TL</w:t>
            </w:r>
            <w:r w:rsidRPr="0057181D">
              <w:rPr>
                <w:rFonts w:ascii="Calibri" w:eastAsia="Calibri" w:hAnsi="Calibri" w:cs="Calibri"/>
                <w:lang w:eastAsia="tr-TR"/>
              </w:rPr>
              <w:t>,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trike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c)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Ulusal veya Uluslararası Patent/faydalı model veya tasarım başvuru yapılmış ve şekil uygunluğu kabul edilmiş başvurularda ulusal Patent/faydalı model veya tasarım için </w:t>
            </w:r>
            <w:r w:rsidRPr="0057181D">
              <w:rPr>
                <w:rFonts w:ascii="Calibri" w:eastAsia="Calibri" w:hAnsi="Calibri" w:cs="Calibri"/>
                <w:strike/>
                <w:lang w:eastAsia="tr-TR"/>
              </w:rPr>
              <w:t>1000 ve uluslararası için ise 2000 TL,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lastRenderedPageBreak/>
              <w:t>ç)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Toros Üniversitesi adresli yayınlardan SCI, SCE-Exp., SSCI ve A&amp;HCI tarafından taranan araştırma makalelerinden yıl bazında alınan her bir atıf (yazarların kendi kendine yaptıkları atıflar hariç) için </w:t>
            </w:r>
            <w:r w:rsidRPr="0057181D">
              <w:rPr>
                <w:rFonts w:ascii="Calibri" w:eastAsia="Calibri" w:hAnsi="Calibri" w:cs="Calibri"/>
                <w:strike/>
                <w:lang w:eastAsia="tr-TR"/>
              </w:rPr>
              <w:t>100 TL (Teşvik miktarı her bir makale için 500 TL’yi aşamaz),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Eğitim Öğretim Teşvikleri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EK MADDE 1- (5)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Desteklenmesi onaylanan açık erişime sunulacak ders için UBYT kapsamı dışındaki yayınların teşvik miktarları </w:t>
            </w:r>
            <w:r w:rsidRPr="0057181D">
              <w:rPr>
                <w:rFonts w:ascii="Calibri" w:eastAsia="Calibri" w:hAnsi="Calibri" w:cs="Calibri"/>
                <w:strike/>
                <w:lang w:eastAsia="tr-TR"/>
              </w:rPr>
              <w:t>UBYT tarafından belirlenmiş en yüksek teşvik miktarıdır.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Çok yazarlı derslerde teşvik miktarı yazar sayısına bölünerek elde edilen miktar ödenir.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lastRenderedPageBreak/>
              <w:t>ÖNERİLEN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Teşvik Miktarı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MADDE 5 –(2)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Tablo I. – II. Yayımlanan Kitap, Kitap Bölümü veya Kitap Çevirisi kategorisindeki 1. Bölümde yer alan “Uluslararası düzeyde yayımlanmış bilimsel kitap veya ders kitabı(Tanınmış Yayınevleri-BEDEK tarafından belirlenir)” kapsamındaki yayınlar için </w:t>
            </w:r>
            <w:r w:rsidRPr="0057181D">
              <w:rPr>
                <w:rFonts w:ascii="Calibri" w:eastAsia="Calibri" w:hAnsi="Calibri" w:cs="Calibri"/>
                <w:color w:val="FF0000"/>
                <w:lang w:eastAsia="tr-TR"/>
              </w:rPr>
              <w:t>BEDEK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</w:t>
            </w:r>
            <w:r w:rsidRPr="0057181D">
              <w:rPr>
                <w:rFonts w:ascii="Calibri" w:eastAsia="Calibri" w:hAnsi="Calibri" w:cs="Calibri"/>
                <w:color w:val="FF0000"/>
                <w:lang w:eastAsia="tr-TR"/>
              </w:rPr>
              <w:t xml:space="preserve">Komisyonu tarafından her yıl belirlenen UBYT teşvik miktarının ortalaması esas alınır. </w:t>
            </w:r>
            <w:r w:rsidRPr="0057181D">
              <w:rPr>
                <w:rFonts w:ascii="Calibri" w:eastAsia="Calibri" w:hAnsi="Calibri" w:cs="Calibri"/>
                <w:lang w:eastAsia="tr-TR"/>
              </w:rPr>
              <w:t>Diğerleri için en düşük teşvik miktarının tabloda verilen katsayı ile çarpımından elde edilen miktar teşvik olarak ödenir.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Başvuru</w:t>
            </w:r>
          </w:p>
          <w:p w:rsidR="0057181D" w:rsidRPr="0057181D" w:rsidRDefault="0057181D" w:rsidP="0057181D">
            <w:pPr>
              <w:widowControl/>
              <w:autoSpaceDE/>
              <w:autoSpaceDN/>
              <w:spacing w:line="264" w:lineRule="auto"/>
              <w:rPr>
                <w:sz w:val="23"/>
                <w:lang w:eastAsia="tr-TR"/>
              </w:rPr>
            </w:pPr>
            <w:r w:rsidRPr="0057181D">
              <w:rPr>
                <w:b/>
                <w:color w:val="0F0F0F"/>
                <w:sz w:val="23"/>
                <w:lang w:eastAsia="tr-TR"/>
              </w:rPr>
              <w:t>MADDE</w:t>
            </w:r>
            <w:r w:rsidRPr="0057181D">
              <w:rPr>
                <w:b/>
                <w:color w:val="0F0F0F"/>
                <w:spacing w:val="-6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8</w:t>
            </w:r>
            <w:r w:rsidRPr="0057181D">
              <w:rPr>
                <w:spacing w:val="-6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-</w:t>
            </w:r>
            <w:r w:rsidRPr="0057181D">
              <w:rPr>
                <w:spacing w:val="-6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(1)</w:t>
            </w:r>
            <w:r w:rsidRPr="0057181D">
              <w:rPr>
                <w:spacing w:val="-5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Başvuru</w:t>
            </w:r>
            <w:r w:rsidRPr="0057181D">
              <w:rPr>
                <w:spacing w:val="2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ve</w:t>
            </w:r>
            <w:r w:rsidRPr="0057181D">
              <w:rPr>
                <w:spacing w:val="-7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onay</w:t>
            </w:r>
            <w:r w:rsidRPr="0057181D">
              <w:rPr>
                <w:spacing w:val="-10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sürecinde</w:t>
            </w:r>
            <w:r w:rsidRPr="0057181D">
              <w:rPr>
                <w:spacing w:val="1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aşağıdaki</w:t>
            </w:r>
            <w:r w:rsidRPr="0057181D">
              <w:rPr>
                <w:spacing w:val="12"/>
                <w:sz w:val="23"/>
                <w:lang w:eastAsia="tr-TR"/>
              </w:rPr>
              <w:t xml:space="preserve"> </w:t>
            </w:r>
            <w:r w:rsidRPr="0057181D">
              <w:rPr>
                <w:sz w:val="23"/>
                <w:lang w:eastAsia="tr-TR"/>
              </w:rPr>
              <w:t>aşamalar</w:t>
            </w:r>
            <w:r w:rsidRPr="0057181D">
              <w:rPr>
                <w:spacing w:val="8"/>
                <w:sz w:val="23"/>
                <w:lang w:eastAsia="tr-TR"/>
              </w:rPr>
              <w:t xml:space="preserve"> </w:t>
            </w:r>
            <w:r w:rsidRPr="0057181D">
              <w:rPr>
                <w:spacing w:val="-2"/>
                <w:sz w:val="23"/>
                <w:lang w:eastAsia="tr-TR"/>
              </w:rPr>
              <w:t xml:space="preserve">izlenir: 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FF0000"/>
                <w:sz w:val="23"/>
                <w:lang w:eastAsia="tr-TR"/>
              </w:rPr>
            </w:pPr>
            <w:r w:rsidRPr="0057181D">
              <w:rPr>
                <w:rFonts w:ascii="Calibri" w:eastAsia="Calibri" w:hAnsi="Calibri" w:cs="Calibri"/>
                <w:sz w:val="23"/>
                <w:lang w:eastAsia="tr-TR"/>
              </w:rPr>
              <w:t>Öğretim elemanı, yaptığı çalışmayı isim, etkinlik şekli, tarihi, yeri gibi bilgileri içeren başvuru dilekçesini ve eserin yayımlanmış tam metnini Dekanlığa/Müdürlüğe sunar. Dekanlık/Müdürlük</w:t>
            </w:r>
            <w:r w:rsidRPr="0057181D">
              <w:rPr>
                <w:rFonts w:ascii="Calibri" w:eastAsia="Calibri" w:hAnsi="Calibri" w:cs="Calibri"/>
                <w:spacing w:val="-10"/>
                <w:sz w:val="23"/>
                <w:lang w:eastAsia="tr-TR"/>
              </w:rPr>
              <w:t xml:space="preserve"> </w:t>
            </w:r>
            <w:r w:rsidRPr="0057181D">
              <w:rPr>
                <w:rFonts w:ascii="Calibri" w:eastAsia="Calibri" w:hAnsi="Calibri" w:cs="Calibri"/>
                <w:sz w:val="23"/>
                <w:lang w:eastAsia="tr-TR"/>
              </w:rPr>
              <w:t xml:space="preserve">öğretim elemanın başvurusunu görüşü ile birlikte BEDEK’ e iletir </w:t>
            </w:r>
            <w:r w:rsidRPr="0057181D">
              <w:rPr>
                <w:rFonts w:ascii="Calibri" w:eastAsia="Calibri" w:hAnsi="Calibri" w:cs="Calibri"/>
                <w:color w:val="FF0000"/>
                <w:sz w:val="23"/>
                <w:lang w:eastAsia="tr-TR"/>
              </w:rPr>
              <w:t xml:space="preserve">veya öğretim elemanı ebys de yer alan formu kullanarak doğrudan BEDEK’e başvuru yapabilir. 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Proje ve Yayın Teşvikleri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MADDE 12 – (1)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 xml:space="preserve"> a)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TÜBİTAK tarafından ulusal veya uluslararası destek programları kapsamında yapılacak projelere başvuru yapılması durumunda proje yürütücüsüne </w:t>
            </w:r>
            <w:r w:rsidRPr="0057181D">
              <w:rPr>
                <w:rFonts w:ascii="Calibri" w:eastAsia="Calibri" w:hAnsi="Calibri" w:cs="Calibri"/>
                <w:color w:val="FF0000"/>
                <w:lang w:eastAsia="tr-TR"/>
              </w:rPr>
              <w:t>her bir ulusal proje için UBYT tarafından belirlenen en düşük teşvik miktarı ve uluslararası proje için ise bunun iki katı ödenir.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color w:val="FF0000"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c)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Ulusal veya Uluslararası Patent/faydalı model veya tasarım başvuru yapılmış ve şekil uygunluğu kabul edilmiş başvurularda ulusal Patent/faydalı model veya tasarım için </w:t>
            </w:r>
            <w:r w:rsidRPr="0057181D">
              <w:rPr>
                <w:rFonts w:ascii="Calibri" w:eastAsia="Calibri" w:hAnsi="Calibri" w:cs="Calibri"/>
                <w:color w:val="FF0000"/>
                <w:lang w:eastAsia="tr-TR"/>
              </w:rPr>
              <w:t xml:space="preserve">UBYT tarafından belirlenen en düşük teşvik miktarı ve uluslararası için ise bunun iki katı ödenir. </w:t>
            </w:r>
            <w:r w:rsidRPr="0057181D">
              <w:rPr>
                <w:rFonts w:ascii="Calibri" w:eastAsia="Calibri" w:hAnsi="Calibri" w:cs="Calibri"/>
                <w:color w:val="FF0000"/>
                <w:lang w:eastAsia="tr-TR"/>
              </w:rPr>
              <w:lastRenderedPageBreak/>
              <w:t>Teşvik miktarı başvuru sırasında belirlenen hak sahipliği oranına göre başvuru/buluş sahiplerine paylaştırılır.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ç)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Toros Üniversitesi adresli yayınlardan SCI, SCE-Exp., SSCI ve A&amp;HCI tarafından taranan araştırma makalelerinden yıl bazında alınan her bir atıf (yazarların kendi kendine yaptıkları atıflar hariç) için </w:t>
            </w:r>
            <w:r w:rsidRPr="0057181D">
              <w:rPr>
                <w:rFonts w:ascii="Calibri" w:eastAsia="Calibri" w:hAnsi="Calibri" w:cs="Calibri"/>
                <w:color w:val="FF0000"/>
                <w:lang w:eastAsia="tr-TR"/>
              </w:rPr>
              <w:t>UBYT tarafından belirlenen en düşük miktarın beşte biri (1/5) ödenir. (Teşvik miktarı her bir makale için UBYT tarafından belirlenen en düşük miktarı aşamaz),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b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Eğitim Öğretim Teşvikleri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lang w:eastAsia="tr-TR"/>
              </w:rPr>
            </w:pPr>
            <w:r w:rsidRPr="0057181D">
              <w:rPr>
                <w:rFonts w:ascii="Calibri" w:eastAsia="Calibri" w:hAnsi="Calibri" w:cs="Calibri"/>
                <w:b/>
                <w:lang w:eastAsia="tr-TR"/>
              </w:rPr>
              <w:t>EK MADDE 1- (5)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Desteklenmesi onaylanan açık erişime sunulacak ders için UBYT kapsamı dışındaki yayınların teşvik miktarları </w:t>
            </w:r>
            <w:r w:rsidRPr="0057181D">
              <w:rPr>
                <w:rFonts w:ascii="Calibri" w:eastAsia="Calibri" w:hAnsi="Calibri" w:cs="Calibri"/>
                <w:color w:val="FF0000"/>
                <w:lang w:eastAsia="tr-TR"/>
              </w:rPr>
              <w:t>BEDEK</w:t>
            </w:r>
            <w:r w:rsidRPr="0057181D">
              <w:rPr>
                <w:rFonts w:ascii="Calibri" w:eastAsia="Calibri" w:hAnsi="Calibri" w:cs="Calibri"/>
                <w:lang w:eastAsia="tr-TR"/>
              </w:rPr>
              <w:t xml:space="preserve"> </w:t>
            </w:r>
            <w:r w:rsidRPr="0057181D">
              <w:rPr>
                <w:rFonts w:ascii="Calibri" w:eastAsia="Calibri" w:hAnsi="Calibri" w:cs="Calibri"/>
                <w:color w:val="FF0000"/>
                <w:lang w:eastAsia="tr-TR"/>
              </w:rPr>
              <w:t xml:space="preserve">Komisyonu tarafından her yıl belirlenen teşvik miktarının ortalaması esas alınır. </w:t>
            </w:r>
            <w:r w:rsidRPr="0057181D">
              <w:rPr>
                <w:rFonts w:ascii="Calibri" w:eastAsia="Calibri" w:hAnsi="Calibri" w:cs="Calibri"/>
                <w:lang w:eastAsia="tr-TR"/>
              </w:rPr>
              <w:t>Çok yazarlı derslerde teşvik miktarı yazar sayısına bölünerek elde edilen miktar ödenir.</w:t>
            </w:r>
          </w:p>
          <w:p w:rsidR="0057181D" w:rsidRPr="0057181D" w:rsidRDefault="0057181D" w:rsidP="0057181D">
            <w:pPr>
              <w:widowControl/>
              <w:autoSpaceDE/>
              <w:autoSpaceDN/>
              <w:jc w:val="both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</w:tr>
    </w:tbl>
    <w:p w:rsidR="0057181D" w:rsidRPr="0057181D" w:rsidRDefault="0057181D" w:rsidP="0057181D">
      <w:pPr>
        <w:widowControl/>
        <w:autoSpaceDE/>
        <w:autoSpaceDN/>
        <w:ind w:firstLine="709"/>
        <w:jc w:val="both"/>
        <w:rPr>
          <w:rFonts w:ascii="Calibri" w:eastAsia="Calibri" w:hAnsi="Calibri" w:cs="Calibri"/>
          <w:lang w:eastAsia="tr-TR"/>
        </w:rPr>
      </w:pPr>
    </w:p>
    <w:p w:rsidR="0057181D" w:rsidRPr="0057181D" w:rsidRDefault="0057181D" w:rsidP="0057181D">
      <w:pPr>
        <w:widowControl/>
        <w:autoSpaceDE/>
        <w:autoSpaceDN/>
        <w:ind w:firstLine="709"/>
        <w:jc w:val="both"/>
        <w:rPr>
          <w:rFonts w:ascii="Calibri" w:eastAsia="Calibri" w:hAnsi="Calibri" w:cs="Calibri"/>
          <w:lang w:eastAsia="tr-TR"/>
        </w:rPr>
      </w:pPr>
    </w:p>
    <w:p w:rsidR="00EC5CE6" w:rsidRPr="00706B83" w:rsidRDefault="00EC5CE6" w:rsidP="003B7928">
      <w:pPr>
        <w:pStyle w:val="ListeParagraf"/>
        <w:spacing w:line="256" w:lineRule="auto"/>
        <w:ind w:left="1220" w:firstLine="0"/>
        <w:rPr>
          <w:rFonts w:asciiTheme="minorHAnsi" w:hAnsiTheme="minorHAnsi" w:cstheme="minorHAnsi"/>
          <w:sz w:val="24"/>
          <w:szCs w:val="24"/>
        </w:rPr>
      </w:pPr>
    </w:p>
    <w:p w:rsidR="00EC5CE6" w:rsidRPr="00706B83" w:rsidRDefault="00EC5CE6" w:rsidP="003B7928">
      <w:pPr>
        <w:pStyle w:val="ListeParagraf"/>
        <w:spacing w:line="256" w:lineRule="auto"/>
        <w:ind w:left="1220" w:firstLine="0"/>
        <w:rPr>
          <w:rFonts w:asciiTheme="minorHAnsi" w:hAnsiTheme="minorHAnsi" w:cstheme="minorHAnsi"/>
          <w:sz w:val="24"/>
          <w:szCs w:val="24"/>
        </w:rPr>
      </w:pPr>
    </w:p>
    <w:p w:rsidR="00EC5CE6" w:rsidRPr="00706B83" w:rsidRDefault="00EC5CE6" w:rsidP="003B7928">
      <w:pPr>
        <w:pStyle w:val="ListeParagraf"/>
        <w:spacing w:line="256" w:lineRule="auto"/>
        <w:ind w:left="1220" w:firstLine="0"/>
        <w:rPr>
          <w:rFonts w:asciiTheme="minorHAnsi" w:hAnsiTheme="minorHAnsi" w:cstheme="minorHAnsi"/>
          <w:sz w:val="24"/>
          <w:szCs w:val="24"/>
        </w:rPr>
      </w:pPr>
    </w:p>
    <w:p w:rsidR="00EC5CE6" w:rsidRDefault="00EC5CE6" w:rsidP="00A34C12">
      <w:pPr>
        <w:spacing w:line="256" w:lineRule="auto"/>
        <w:sectPr w:rsidR="00EC5CE6">
          <w:pgSz w:w="11910" w:h="16840"/>
          <w:pgMar w:top="660" w:right="580" w:bottom="280" w:left="580" w:header="708" w:footer="708" w:gutter="0"/>
          <w:cols w:space="708"/>
        </w:sectPr>
      </w:pPr>
    </w:p>
    <w:p w:rsidR="00F26E68" w:rsidRPr="00F26E68" w:rsidRDefault="00F26E68" w:rsidP="00A34C12">
      <w:pPr>
        <w:rPr>
          <w:rFonts w:asciiTheme="minorHAnsi" w:hAnsiTheme="minorHAnsi"/>
          <w:sz w:val="32"/>
          <w:szCs w:val="32"/>
        </w:rPr>
      </w:pPr>
    </w:p>
    <w:sectPr w:rsidR="00F26E68" w:rsidRPr="00F2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771"/>
    <w:multiLevelType w:val="hybridMultilevel"/>
    <w:tmpl w:val="83889C6E"/>
    <w:lvl w:ilvl="0" w:tplc="A1CEC862">
      <w:start w:val="1"/>
      <w:numFmt w:val="decimal"/>
      <w:lvlText w:val="%1."/>
      <w:lvlJc w:val="left"/>
      <w:pPr>
        <w:ind w:left="904" w:hanging="360"/>
      </w:pPr>
      <w:rPr>
        <w:rFonts w:hint="default"/>
        <w:color w:val="FF0000"/>
      </w:rPr>
    </w:lvl>
    <w:lvl w:ilvl="1" w:tplc="041F0019">
      <w:start w:val="1"/>
      <w:numFmt w:val="lowerLetter"/>
      <w:lvlText w:val="%2."/>
      <w:lvlJc w:val="left"/>
      <w:pPr>
        <w:ind w:left="2168" w:hanging="360"/>
      </w:pPr>
    </w:lvl>
    <w:lvl w:ilvl="2" w:tplc="041F001B" w:tentative="1">
      <w:start w:val="1"/>
      <w:numFmt w:val="lowerRoman"/>
      <w:lvlText w:val="%3."/>
      <w:lvlJc w:val="right"/>
      <w:pPr>
        <w:ind w:left="2888" w:hanging="180"/>
      </w:pPr>
    </w:lvl>
    <w:lvl w:ilvl="3" w:tplc="041F000F" w:tentative="1">
      <w:start w:val="1"/>
      <w:numFmt w:val="decimal"/>
      <w:lvlText w:val="%4."/>
      <w:lvlJc w:val="left"/>
      <w:pPr>
        <w:ind w:left="3608" w:hanging="360"/>
      </w:pPr>
    </w:lvl>
    <w:lvl w:ilvl="4" w:tplc="041F0019" w:tentative="1">
      <w:start w:val="1"/>
      <w:numFmt w:val="lowerLetter"/>
      <w:lvlText w:val="%5."/>
      <w:lvlJc w:val="left"/>
      <w:pPr>
        <w:ind w:left="4328" w:hanging="360"/>
      </w:pPr>
    </w:lvl>
    <w:lvl w:ilvl="5" w:tplc="041F001B" w:tentative="1">
      <w:start w:val="1"/>
      <w:numFmt w:val="lowerRoman"/>
      <w:lvlText w:val="%6."/>
      <w:lvlJc w:val="right"/>
      <w:pPr>
        <w:ind w:left="5048" w:hanging="180"/>
      </w:pPr>
    </w:lvl>
    <w:lvl w:ilvl="6" w:tplc="041F000F" w:tentative="1">
      <w:start w:val="1"/>
      <w:numFmt w:val="decimal"/>
      <w:lvlText w:val="%7."/>
      <w:lvlJc w:val="left"/>
      <w:pPr>
        <w:ind w:left="5768" w:hanging="360"/>
      </w:pPr>
    </w:lvl>
    <w:lvl w:ilvl="7" w:tplc="041F0019" w:tentative="1">
      <w:start w:val="1"/>
      <w:numFmt w:val="lowerLetter"/>
      <w:lvlText w:val="%8."/>
      <w:lvlJc w:val="left"/>
      <w:pPr>
        <w:ind w:left="6488" w:hanging="360"/>
      </w:pPr>
    </w:lvl>
    <w:lvl w:ilvl="8" w:tplc="041F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 w15:restartNumberingAfterBreak="0">
    <w:nsid w:val="31FB37A6"/>
    <w:multiLevelType w:val="multilevel"/>
    <w:tmpl w:val="5616FD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A21181"/>
    <w:multiLevelType w:val="hybridMultilevel"/>
    <w:tmpl w:val="A40C0D14"/>
    <w:lvl w:ilvl="0" w:tplc="70863B76">
      <w:start w:val="22"/>
      <w:numFmt w:val="bullet"/>
      <w:lvlText w:val="-"/>
      <w:lvlJc w:val="left"/>
      <w:pPr>
        <w:ind w:left="900" w:hanging="360"/>
      </w:pPr>
      <w:rPr>
        <w:rFonts w:ascii="Times New Roman" w:eastAsia="Carlito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DAC636C"/>
    <w:multiLevelType w:val="hybridMultilevel"/>
    <w:tmpl w:val="CE88AF6C"/>
    <w:lvl w:ilvl="0" w:tplc="472A9876">
      <w:start w:val="1"/>
      <w:numFmt w:val="decimal"/>
      <w:lvlText w:val="%1."/>
      <w:lvlJc w:val="left"/>
      <w:pPr>
        <w:ind w:left="860" w:hanging="361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71FAFF5A">
      <w:start w:val="1"/>
      <w:numFmt w:val="lowerLetter"/>
      <w:lvlText w:val="%2."/>
      <w:lvlJc w:val="left"/>
      <w:pPr>
        <w:ind w:left="860" w:hanging="36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 w:tplc="DBBA1BF0">
      <w:numFmt w:val="bullet"/>
      <w:lvlText w:val="•"/>
      <w:lvlJc w:val="left"/>
      <w:pPr>
        <w:ind w:left="1186" w:hanging="361"/>
      </w:pPr>
      <w:rPr>
        <w:rFonts w:hint="default"/>
        <w:lang w:val="tr-TR" w:eastAsia="en-US" w:bidi="ar-SA"/>
      </w:rPr>
    </w:lvl>
    <w:lvl w:ilvl="3" w:tplc="0B0E86AE">
      <w:numFmt w:val="bullet"/>
      <w:lvlText w:val="•"/>
      <w:lvlJc w:val="left"/>
      <w:pPr>
        <w:ind w:left="1349" w:hanging="361"/>
      </w:pPr>
      <w:rPr>
        <w:rFonts w:hint="default"/>
        <w:lang w:val="tr-TR" w:eastAsia="en-US" w:bidi="ar-SA"/>
      </w:rPr>
    </w:lvl>
    <w:lvl w:ilvl="4" w:tplc="5434A982">
      <w:numFmt w:val="bullet"/>
      <w:lvlText w:val="•"/>
      <w:lvlJc w:val="left"/>
      <w:pPr>
        <w:ind w:left="1512" w:hanging="361"/>
      </w:pPr>
      <w:rPr>
        <w:rFonts w:hint="default"/>
        <w:lang w:val="tr-TR" w:eastAsia="en-US" w:bidi="ar-SA"/>
      </w:rPr>
    </w:lvl>
    <w:lvl w:ilvl="5" w:tplc="861A2368"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6" w:tplc="9816FC46">
      <w:numFmt w:val="bullet"/>
      <w:lvlText w:val="•"/>
      <w:lvlJc w:val="left"/>
      <w:pPr>
        <w:ind w:left="1839" w:hanging="361"/>
      </w:pPr>
      <w:rPr>
        <w:rFonts w:hint="default"/>
        <w:lang w:val="tr-TR" w:eastAsia="en-US" w:bidi="ar-SA"/>
      </w:rPr>
    </w:lvl>
    <w:lvl w:ilvl="7" w:tplc="8DFEBE02">
      <w:numFmt w:val="bullet"/>
      <w:lvlText w:val="•"/>
      <w:lvlJc w:val="left"/>
      <w:pPr>
        <w:ind w:left="2002" w:hanging="361"/>
      </w:pPr>
      <w:rPr>
        <w:rFonts w:hint="default"/>
        <w:lang w:val="tr-TR" w:eastAsia="en-US" w:bidi="ar-SA"/>
      </w:rPr>
    </w:lvl>
    <w:lvl w:ilvl="8" w:tplc="D81648C2">
      <w:numFmt w:val="bullet"/>
      <w:lvlText w:val="•"/>
      <w:lvlJc w:val="left"/>
      <w:pPr>
        <w:ind w:left="2165" w:hanging="36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68"/>
    <w:rsid w:val="00082B25"/>
    <w:rsid w:val="002522C0"/>
    <w:rsid w:val="002728B6"/>
    <w:rsid w:val="002C5BF6"/>
    <w:rsid w:val="00354AAB"/>
    <w:rsid w:val="003B7928"/>
    <w:rsid w:val="00411208"/>
    <w:rsid w:val="004E7940"/>
    <w:rsid w:val="004F08D1"/>
    <w:rsid w:val="0057181D"/>
    <w:rsid w:val="007A5832"/>
    <w:rsid w:val="00A34C12"/>
    <w:rsid w:val="00A42BCF"/>
    <w:rsid w:val="00AB4260"/>
    <w:rsid w:val="00B20437"/>
    <w:rsid w:val="00B27447"/>
    <w:rsid w:val="00BA2886"/>
    <w:rsid w:val="00BB7A57"/>
    <w:rsid w:val="00D65782"/>
    <w:rsid w:val="00D71C3B"/>
    <w:rsid w:val="00DA2C3F"/>
    <w:rsid w:val="00DA6841"/>
    <w:rsid w:val="00EB479B"/>
    <w:rsid w:val="00EC5CE6"/>
    <w:rsid w:val="00F042F4"/>
    <w:rsid w:val="00F26E68"/>
    <w:rsid w:val="00FA4AA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4781"/>
  <w15:chartTrackingRefBased/>
  <w15:docId w15:val="{458C630D-4897-4B93-AE8B-4670F811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6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C5CE6"/>
    <w:pPr>
      <w:ind w:left="860" w:hanging="361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C5CE6"/>
    <w:rPr>
      <w:rFonts w:ascii="Carlito" w:eastAsia="Carlito" w:hAnsi="Carlito" w:cs="Carlito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C5CE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5CE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C5CE6"/>
    <w:pPr>
      <w:ind w:left="860" w:hanging="361"/>
    </w:pPr>
  </w:style>
  <w:style w:type="table" w:styleId="KlavuzuTablo4-Vurgu3">
    <w:name w:val="Grid Table 4 Accent 3"/>
    <w:basedOn w:val="NormalTablo"/>
    <w:uiPriority w:val="49"/>
    <w:rsid w:val="00EC5CE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">
    <w:name w:val="Table Grid"/>
    <w:basedOn w:val="NormalTablo"/>
    <w:uiPriority w:val="39"/>
    <w:rsid w:val="002C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user</cp:lastModifiedBy>
  <cp:revision>9</cp:revision>
  <dcterms:created xsi:type="dcterms:W3CDTF">2023-02-01T13:03:00Z</dcterms:created>
  <dcterms:modified xsi:type="dcterms:W3CDTF">2023-02-20T13:31:00Z</dcterms:modified>
</cp:coreProperties>
</file>